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9764" w:wrap="notBeside" w:vAnchor="page" w:hAnchor="page" w:x="1372" w:y="568"/>
              <w:tabs>
                <w:tab w:val="clear" w:pos="4153"/>
                <w:tab w:val="clear" w:pos="8306"/>
              </w:tabs>
              <w:spacing w:line="240" w:lineRule="auto"/>
              <w:jc w:val="left"/>
              <w:rPr>
                <w:rFonts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pPr>
              <w:pStyle w:val="18"/>
              <w:framePr w:w="9764" w:wrap="notBeside" w:vAnchor="page" w:hAnchor="page" w:x="1372" w:y="568"/>
              <w:tabs>
                <w:tab w:val="clear" w:pos="4153"/>
                <w:tab w:val="clear" w:pos="8306"/>
              </w:tabs>
              <w:spacing w:line="240" w:lineRule="auto"/>
              <w:jc w:val="both"/>
              <w:rPr>
                <w:rFonts w:ascii="黑体" w:hAnsi="黑体" w:eastAsia="黑体"/>
                <w:color w:val="auto"/>
                <w:sz w:val="21"/>
                <w:szCs w:val="21"/>
              </w:rPr>
            </w:pPr>
            <w:r>
              <w:rPr>
                <w:rFonts w:ascii="黑体" w:hAnsi="黑体" w:eastAsia="黑体"/>
                <w:color w:val="auto"/>
                <w:sz w:val="21"/>
                <w:szCs w:val="21"/>
              </w:rPr>
              <w:t>65.020.20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9764"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tbl>
            <w:tblPr>
              <w:tblStyle w:val="29"/>
              <w:tblpPr w:leftFromText="180" w:rightFromText="180" w:vertAnchor="text" w:horzAnchor="page" w:tblpX="2216" w:tblpY="22"/>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9764" w:wrap="notBeside" w:vAnchor="page" w:hAnchor="page" w:x="1372" w:y="568"/>
                    <w:rPr>
                      <w:rFonts w:ascii="宋体" w:hAnsi="宋体"/>
                      <w:color w:val="auto"/>
                      <w:sz w:val="28"/>
                      <w:szCs w:val="28"/>
                    </w:rPr>
                  </w:pPr>
                  <w:r>
                    <w:rPr>
                      <w:color w:val="auto"/>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auto"/>
                      <w:sz w:val="21"/>
                      <w:szCs w:val="21"/>
                    </w:rPr>
                    <w:t xml:space="preserve"> </w:t>
                  </w:r>
                  <w:r>
                    <w:rPr>
                      <w:color w:val="auto"/>
                    </w:rPr>
                    <w:fldChar w:fldCharType="begin">
                      <w:ffData>
                        <w:name w:val="c1"/>
                        <w:enabled/>
                        <w:calcOnExit w:val="0"/>
                        <w:textInput>
                          <w:maxLength w:val="8"/>
                        </w:textInput>
                      </w:ffData>
                    </w:fldChar>
                  </w:r>
                  <w:bookmarkStart w:id="0" w:name="c1"/>
                  <w:r>
                    <w:rPr>
                      <w:color w:val="auto"/>
                    </w:rPr>
                    <w:instrText xml:space="preserve"> FORMTEXT </w:instrText>
                  </w:r>
                  <w:r>
                    <w:rPr>
                      <w:color w:val="auto"/>
                    </w:rPr>
                    <w:fldChar w:fldCharType="separate"/>
                  </w:r>
                  <w:r>
                    <w:rPr>
                      <w:rFonts w:hint="eastAsia"/>
                      <w:color w:val="auto"/>
                    </w:rPr>
                    <w:t>42</w:t>
                  </w:r>
                  <w:r>
                    <w:rPr>
                      <w:color w:val="auto"/>
                    </w:rPr>
                    <w:fldChar w:fldCharType="end"/>
                  </w:r>
                  <w:bookmarkEnd w:id="0"/>
                </w:p>
              </w:tc>
            </w:tr>
          </w:tbl>
          <w:p>
            <w:pPr>
              <w:pStyle w:val="18"/>
              <w:framePr w:w="9764"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黑体" w:hAnsi="黑体" w:eastAsia="黑体"/>
                <w:color w:val="auto"/>
                <w:sz w:val="21"/>
                <w:szCs w:val="21"/>
              </w:rPr>
              <w:t>B 38</w:t>
            </w:r>
          </w:p>
        </w:tc>
      </w:tr>
    </w:tbl>
    <w:p>
      <w:pPr>
        <w:pStyle w:val="52"/>
        <w:framePr w:w="9639" w:h="624" w:hRule="exact" w:hSpace="181" w:vSpace="181" w:hAnchor="page" w:x="1305" w:y="2269"/>
        <w:rPr>
          <w:rFonts w:ascii="黑体" w:hAnsi="黑体" w:eastAsia="黑体"/>
          <w:b w:val="0"/>
          <w:bCs w:val="0"/>
          <w:color w:val="auto"/>
          <w:w w:val="100"/>
          <w:sz w:val="48"/>
          <w:szCs w:val="48"/>
        </w:rPr>
      </w:pPr>
      <w:bookmarkStart w:id="1" w:name="_Hlk26473981"/>
      <w:r>
        <w:rPr>
          <w:rFonts w:ascii="黑体" w:eastAsia="黑体"/>
          <w:b w:val="0"/>
          <w:color w:val="auto"/>
          <w:w w:val="100"/>
          <w:sz w:val="48"/>
        </w:rPr>
        <w:fldChar w:fldCharType="begin">
          <w:ffData>
            <w:name w:val="c2"/>
            <w:enabled/>
            <w:calcOnExit w:val="0"/>
            <w:textInput/>
          </w:ffData>
        </w:fldChar>
      </w:r>
      <w:bookmarkStart w:id="2" w:name="c2"/>
      <w:r>
        <w:rPr>
          <w:rFonts w:ascii="黑体" w:eastAsia="黑体"/>
          <w:b w:val="0"/>
          <w:color w:val="auto"/>
          <w:w w:val="100"/>
          <w:sz w:val="48"/>
        </w:rPr>
        <w:instrText xml:space="preserve"> FORMTEXT </w:instrText>
      </w:r>
      <w:r>
        <w:rPr>
          <w:rFonts w:ascii="黑体" w:eastAsia="黑体"/>
          <w:b w:val="0"/>
          <w:color w:val="auto"/>
          <w:w w:val="100"/>
          <w:sz w:val="48"/>
        </w:rPr>
        <w:fldChar w:fldCharType="separate"/>
      </w:r>
      <w:r>
        <w:rPr>
          <w:rFonts w:hint="eastAsia" w:ascii="黑体" w:eastAsia="黑体"/>
          <w:b w:val="0"/>
          <w:color w:val="auto"/>
          <w:w w:val="100"/>
          <w:sz w:val="48"/>
        </w:rPr>
        <w:t>湖北省</w:t>
      </w:r>
      <w:r>
        <w:rPr>
          <w:rFonts w:ascii="黑体" w:eastAsia="黑体"/>
          <w:b w:val="0"/>
          <w:color w:val="auto"/>
          <w:w w:val="100"/>
          <w:sz w:val="48"/>
        </w:rPr>
        <w:fldChar w:fldCharType="end"/>
      </w:r>
      <w:bookmarkEnd w:id="2"/>
      <w:r>
        <w:rPr>
          <w:rFonts w:hint="eastAsia" w:ascii="黑体" w:hAnsi="黑体" w:eastAsia="黑体"/>
          <w:b w:val="0"/>
          <w:bCs w:val="0"/>
          <w:color w:val="auto"/>
          <w:w w:val="100"/>
          <w:sz w:val="48"/>
          <w:szCs w:val="48"/>
        </w:rPr>
        <w:t>地方标准</w:t>
      </w:r>
    </w:p>
    <w:bookmarkEnd w:id="1"/>
    <w:p>
      <w:pPr>
        <w:pStyle w:val="197"/>
        <w:rPr>
          <w:color w:val="auto"/>
          <w:lang w:val="fr-FR"/>
        </w:rPr>
      </w:pPr>
      <w:r>
        <w:rPr>
          <w:color w:val="auto"/>
          <w:lang w:val="fr-FR"/>
        </w:rPr>
        <w:t>DB</w:t>
      </w:r>
      <w:r>
        <w:rPr>
          <w:color w:val="auto"/>
          <w:sz w:val="15"/>
          <w:szCs w:val="15"/>
          <w:lang w:val="fr-FR"/>
        </w:rPr>
        <w:t xml:space="preserve"> </w:t>
      </w:r>
      <w:r>
        <w:rPr>
          <w:color w:val="auto"/>
        </w:rPr>
        <w:fldChar w:fldCharType="begin">
          <w:ffData>
            <w:name w:val="文字1"/>
            <w:enabled/>
            <w:calcOnExit w:val="0"/>
            <w:textInput>
              <w:default w:val="XX/T"/>
            </w:textInput>
          </w:ffData>
        </w:fldChar>
      </w:r>
      <w:bookmarkStart w:id="3" w:name="文字1"/>
      <w:r>
        <w:rPr>
          <w:color w:val="auto"/>
          <w:lang w:val="fr-FR"/>
        </w:rPr>
        <w:instrText xml:space="preserve"> FORMTEXT </w:instrText>
      </w:r>
      <w:r>
        <w:rPr>
          <w:color w:val="auto"/>
        </w:rPr>
        <w:fldChar w:fldCharType="separate"/>
      </w:r>
      <w:r>
        <w:rPr>
          <w:rFonts w:hint="eastAsia"/>
          <w:color w:val="auto"/>
          <w:lang w:val="fr-FR"/>
        </w:rPr>
        <w:t>42</w:t>
      </w:r>
      <w:r>
        <w:rPr>
          <w:color w:val="auto"/>
          <w:lang w:val="fr-FR"/>
        </w:rPr>
        <w:t>/T</w:t>
      </w:r>
      <w:r>
        <w:rPr>
          <w:color w:val="auto"/>
        </w:rPr>
        <w:fldChar w:fldCharType="end"/>
      </w:r>
      <w:bookmarkEnd w:id="3"/>
      <w:r>
        <w:rPr>
          <w:color w:val="auto"/>
          <w:lang w:val="fr-FR"/>
        </w:rPr>
        <w:t xml:space="preserve"> </w:t>
      </w:r>
      <w:r>
        <w:rPr>
          <w:color w:val="auto"/>
        </w:rPr>
        <w:fldChar w:fldCharType="begin">
          <w:ffData>
            <w:name w:val="NSTD_CODE_F"/>
            <w:enabled/>
            <w:calcOnExit w:val="0"/>
            <w:textInput>
              <w:default w:val="XXXX"/>
            </w:textInput>
          </w:ffData>
        </w:fldChar>
      </w:r>
      <w:bookmarkStart w:id="4" w:name="NSTD_CODE_F"/>
      <w:r>
        <w:rPr>
          <w:color w:val="auto"/>
          <w:lang w:val="fr-FR"/>
        </w:rPr>
        <w:instrText xml:space="preserve"> FORMTEXT </w:instrText>
      </w:r>
      <w:r>
        <w:rPr>
          <w:color w:val="auto"/>
        </w:rPr>
        <w:fldChar w:fldCharType="separate"/>
      </w:r>
      <w:r>
        <w:rPr>
          <w:color w:val="auto"/>
          <w:lang w:val="fr-FR"/>
        </w:rPr>
        <w:t>XXXX</w:t>
      </w:r>
      <w:r>
        <w:rPr>
          <w:color w:val="auto"/>
        </w:rPr>
        <w:fldChar w:fldCharType="end"/>
      </w:r>
      <w:bookmarkEnd w:id="4"/>
      <w:r>
        <w:rPr>
          <w:rFonts w:hAnsi="黑体"/>
          <w:color w:val="auto"/>
          <w:lang w:val="fr-FR"/>
        </w:rPr>
        <w:t>—</w:t>
      </w:r>
      <w:r>
        <w:rPr>
          <w:color w:val="auto"/>
        </w:rPr>
        <w:fldChar w:fldCharType="begin">
          <w:ffData>
            <w:name w:val="NSTD_CODE_B"/>
            <w:enabled/>
            <w:calcOnExit w:val="0"/>
            <w:textInput>
              <w:default w:val="XXXX"/>
            </w:textInput>
          </w:ffData>
        </w:fldChar>
      </w:r>
      <w:bookmarkStart w:id="5" w:name="NSTD_CODE_B"/>
      <w:r>
        <w:rPr>
          <w:color w:val="auto"/>
          <w:lang w:val="fr-FR"/>
        </w:rPr>
        <w:instrText xml:space="preserve"> FORMTEXT </w:instrText>
      </w:r>
      <w:r>
        <w:rPr>
          <w:color w:val="auto"/>
        </w:rPr>
        <w:fldChar w:fldCharType="separate"/>
      </w:r>
      <w:r>
        <w:rPr>
          <w:color w:val="auto"/>
          <w:lang w:val="fr-FR"/>
        </w:rPr>
        <w:t>XXXX</w:t>
      </w:r>
      <w:r>
        <w:rPr>
          <w:color w:val="auto"/>
        </w:rPr>
        <w:fldChar w:fldCharType="end"/>
      </w:r>
      <w:bookmarkEnd w:id="5"/>
    </w:p>
    <w:p>
      <w:pPr>
        <w:pStyle w:val="198"/>
        <w:rPr>
          <w:rFonts w:hAnsi="黑体"/>
          <w:color w:val="auto"/>
        </w:rPr>
      </w:pPr>
      <w:r>
        <w:rPr>
          <w:rFonts w:hAnsi="黑体"/>
          <w:color w:val="auto"/>
        </w:rPr>
        <w:fldChar w:fldCharType="begin">
          <w:ffData>
            <w:name w:val="OSTD_CODE"/>
            <w:enabled/>
            <w:calcOnExit w:val="0"/>
            <w:textInput/>
          </w:ffData>
        </w:fldChar>
      </w:r>
      <w:bookmarkStart w:id="6"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6"/>
    </w:p>
    <w:p>
      <w:pPr>
        <w:spacing w:line="240" w:lineRule="auto"/>
        <w:rPr>
          <w:rFonts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ascii="黑体" w:hAnsi="黑体" w:eastAsia="黑体"/>
          <w:b w:val="0"/>
          <w:bCs w:val="0"/>
          <w:color w:val="auto"/>
          <w:w w:val="100"/>
        </w:rPr>
      </w:pPr>
    </w:p>
    <w:p>
      <w:pPr>
        <w:pStyle w:val="199"/>
        <w:framePr w:h="6974" w:hRule="exact" w:x="1419" w:anchorLock="1"/>
        <w:rPr>
          <w:color w:val="auto"/>
        </w:rPr>
      </w:pPr>
      <w:r>
        <w:rPr>
          <w:color w:val="auto"/>
        </w:rPr>
        <w:fldChar w:fldCharType="begin">
          <w:ffData>
            <w:name w:val="CSTD_NAME"/>
            <w:enabled/>
            <w:calcOnExit w:val="0"/>
            <w:textInput>
              <w:default w:val="点击此处添加标准名称"/>
            </w:textInput>
          </w:ffData>
        </w:fldChar>
      </w:r>
      <w:bookmarkStart w:id="7" w:name="CSTD_NAME"/>
      <w:r>
        <w:rPr>
          <w:color w:val="auto"/>
        </w:rPr>
        <w:instrText xml:space="preserve"> FORMTEXT </w:instrText>
      </w:r>
      <w:r>
        <w:rPr>
          <w:color w:val="auto"/>
        </w:rPr>
        <w:fldChar w:fldCharType="separate"/>
      </w:r>
      <w:r>
        <w:rPr>
          <w:rFonts w:hint="eastAsia"/>
          <w:color w:val="auto"/>
        </w:rPr>
        <w:t xml:space="preserve">中药材 </w:t>
      </w:r>
      <w:r>
        <w:rPr>
          <w:rFonts w:hint="eastAsia"/>
          <w:color w:val="auto"/>
          <w:lang w:eastAsia="zh-CN"/>
        </w:rPr>
        <w:t>玄参</w:t>
      </w:r>
      <w:r>
        <w:rPr>
          <w:rFonts w:hint="eastAsia"/>
          <w:color w:val="auto"/>
        </w:rPr>
        <w:t>生产</w:t>
      </w:r>
      <w:r>
        <w:rPr>
          <w:color w:val="auto"/>
        </w:rPr>
        <w:t>技术规程</w:t>
      </w:r>
      <w:r>
        <w:rPr>
          <w:color w:val="auto"/>
        </w:rPr>
        <w:fldChar w:fldCharType="end"/>
      </w:r>
      <w:bookmarkEnd w:id="7"/>
    </w:p>
    <w:p>
      <w:pPr>
        <w:framePr w:w="9639" w:h="6974" w:hRule="exact" w:wrap="around" w:vAnchor="page" w:hAnchor="page" w:x="1419" w:y="6408" w:anchorLock="1"/>
        <w:ind w:left="-1418"/>
        <w:rPr>
          <w:color w:val="auto"/>
        </w:rPr>
      </w:pPr>
    </w:p>
    <w:p>
      <w:pPr>
        <w:pStyle w:val="127"/>
        <w:framePr w:w="9639" w:h="6974" w:hRule="exact" w:wrap="around" w:vAnchor="page" w:hAnchor="page" w:x="1419" w:y="6408" w:anchorLock="1"/>
        <w:textAlignment w:val="bottom"/>
        <w:rPr>
          <w:rFonts w:hint="eastAsia" w:eastAsia="黑体"/>
          <w:color w:val="auto"/>
          <w:szCs w:val="28"/>
          <w:lang w:val="en-US" w:eastAsia="zh-CN"/>
        </w:rPr>
      </w:pPr>
      <w:r>
        <w:rPr>
          <w:rFonts w:hint="eastAsia" w:eastAsia="黑体"/>
          <w:color w:val="auto"/>
          <w:szCs w:val="28"/>
          <w:lang w:val="en-US" w:eastAsia="zh-CN"/>
        </w:rPr>
        <w:t>Chinese medicinal materials—</w:t>
      </w:r>
    </w:p>
    <w:p>
      <w:pPr>
        <w:pStyle w:val="127"/>
        <w:framePr w:w="9639" w:h="6974" w:hRule="exact" w:wrap="around" w:vAnchor="page" w:hAnchor="page" w:x="1419" w:y="6408" w:anchorLock="1"/>
        <w:textAlignment w:val="bottom"/>
        <w:rPr>
          <w:rFonts w:hint="eastAsia" w:eastAsia="黑体"/>
          <w:color w:val="auto"/>
          <w:szCs w:val="28"/>
          <w:lang w:val="en-US" w:eastAsia="zh-CN"/>
        </w:rPr>
      </w:pPr>
      <w:r>
        <w:rPr>
          <w:rFonts w:hint="eastAsia" w:eastAsia="黑体"/>
          <w:color w:val="auto"/>
          <w:szCs w:val="28"/>
          <w:lang w:val="en-US" w:eastAsia="zh-CN"/>
        </w:rPr>
        <w:t>Code of practice for production of Scrophulariae Radix</w:t>
      </w:r>
    </w:p>
    <w:p>
      <w:pPr>
        <w:pStyle w:val="127"/>
        <w:framePr w:w="9639" w:h="6974" w:hRule="exact" w:wrap="around" w:vAnchor="page" w:hAnchor="page" w:x="1419" w:y="6408" w:anchorLock="1"/>
        <w:textAlignment w:val="bottom"/>
        <w:rPr>
          <w:rFonts w:eastAsia="黑体"/>
          <w:color w:val="auto"/>
          <w:szCs w:val="28"/>
        </w:rPr>
      </w:pPr>
      <w:r>
        <w:rPr>
          <w:rFonts w:hint="eastAsia" w:eastAsia="黑体"/>
          <w:color w:val="auto"/>
          <w:szCs w:val="28"/>
        </w:rPr>
        <w:t xml:space="preserve"> </w:t>
      </w:r>
    </w:p>
    <w:p>
      <w:pPr>
        <w:framePr w:w="9639" w:h="6974" w:hRule="exact" w:wrap="around" w:vAnchor="page" w:hAnchor="page" w:x="1419" w:y="6408" w:anchorLock="1"/>
        <w:spacing w:line="760" w:lineRule="exact"/>
        <w:ind w:left="-1418"/>
        <w:rPr>
          <w:color w:val="auto"/>
        </w:rPr>
      </w:pPr>
    </w:p>
    <w:p>
      <w:pPr>
        <w:pStyle w:val="127"/>
        <w:framePr w:w="9639" w:h="6974" w:hRule="exact" w:wrap="around" w:vAnchor="page" w:hAnchor="page" w:x="1419" w:y="6408" w:anchorLock="1"/>
        <w:textAlignment w:val="bottom"/>
        <w:rPr>
          <w:rFonts w:eastAsia="黑体"/>
          <w:color w:val="auto"/>
          <w:szCs w:val="28"/>
        </w:rPr>
      </w:pPr>
    </w:p>
    <w:p>
      <w:pPr>
        <w:pStyle w:val="127"/>
        <w:framePr w:w="9639" w:h="6974" w:hRule="exact" w:wrap="around" w:vAnchor="page" w:hAnchor="page" w:x="1419" w:y="6408" w:anchorLock="1"/>
        <w:spacing w:before="440" w:after="160"/>
        <w:textAlignment w:val="bottom"/>
        <w:rPr>
          <w:color w:val="auto"/>
          <w:sz w:val="24"/>
          <w:szCs w:val="28"/>
        </w:rPr>
      </w:pPr>
      <w:bookmarkStart w:id="8" w:name="下拉1"/>
      <w:r>
        <w:rPr>
          <w:rFonts w:hint="eastAsia"/>
          <w:color w:val="auto"/>
          <w:sz w:val="24"/>
          <w:szCs w:val="28"/>
        </w:rPr>
        <w:t>（</w:t>
      </w:r>
      <w:r>
        <w:rPr>
          <w:rFonts w:hint="eastAsia"/>
          <w:color w:val="auto"/>
          <w:sz w:val="24"/>
          <w:szCs w:val="28"/>
          <w:lang w:eastAsia="zh-CN"/>
        </w:rPr>
        <w:t>征求意见稿</w:t>
      </w:r>
      <w:r>
        <w:rPr>
          <w:rFonts w:hint="eastAsia"/>
          <w:color w:val="auto"/>
          <w:sz w:val="24"/>
          <w:szCs w:val="28"/>
        </w:rPr>
        <w:t>）</w:t>
      </w:r>
      <w:bookmarkEnd w:id="8"/>
    </w:p>
    <w:p>
      <w:pPr>
        <w:pStyle w:val="127"/>
        <w:framePr w:w="9639" w:h="6974" w:hRule="exact" w:wrap="around" w:vAnchor="page" w:hAnchor="page" w:x="1419" w:y="6408" w:anchorLock="1"/>
        <w:spacing w:before="180" w:line="240" w:lineRule="atLeast"/>
        <w:textAlignment w:val="bottom"/>
        <w:rPr>
          <w:color w:val="auto"/>
          <w:sz w:val="21"/>
          <w:szCs w:val="28"/>
        </w:rPr>
      </w:pPr>
      <w:r>
        <w:rPr>
          <w:color w:val="auto"/>
          <w:sz w:val="21"/>
          <w:szCs w:val="28"/>
        </w:rPr>
        <w:fldChar w:fldCharType="begin">
          <w:ffData>
            <w:name w:val="CMPLSH_DATE"/>
            <w:enabled/>
            <w:calcOnExit w:val="0"/>
            <w:textInput/>
          </w:ffData>
        </w:fldChar>
      </w:r>
      <w:bookmarkStart w:id="9" w:name="CMPLSH_DATE"/>
      <w:r>
        <w:rPr>
          <w:color w:val="auto"/>
          <w:sz w:val="21"/>
          <w:szCs w:val="28"/>
        </w:rPr>
        <w:instrText xml:space="preserve"> FORMTEXT </w:instrText>
      </w:r>
      <w:r>
        <w:rPr>
          <w:color w:val="auto"/>
          <w:sz w:val="21"/>
          <w:szCs w:val="28"/>
        </w:rPr>
        <w:fldChar w:fldCharType="separate"/>
      </w:r>
      <w:r>
        <w:rPr>
          <w:color w:val="auto"/>
          <w:sz w:val="21"/>
          <w:szCs w:val="28"/>
        </w:rPr>
        <w:t>     </w:t>
      </w:r>
      <w:r>
        <w:rPr>
          <w:color w:val="auto"/>
          <w:sz w:val="21"/>
          <w:szCs w:val="28"/>
        </w:rPr>
        <w:fldChar w:fldCharType="end"/>
      </w:r>
      <w:bookmarkEnd w:id="9"/>
    </w:p>
    <w:p>
      <w:pPr>
        <w:pStyle w:val="127"/>
        <w:framePr w:w="9639" w:h="6974" w:hRule="exact" w:wrap="around" w:vAnchor="page" w:hAnchor="page" w:x="1419" w:y="6408" w:anchorLock="1"/>
        <w:spacing w:before="720" w:beforeLines="300" w:after="72" w:afterLines="30" w:line="240" w:lineRule="auto"/>
        <w:textAlignment w:val="bottom"/>
        <w:rPr>
          <w:b/>
          <w:color w:val="auto"/>
          <w:sz w:val="21"/>
          <w:szCs w:val="28"/>
        </w:rPr>
      </w:pPr>
      <w:r>
        <w:rPr>
          <w:b/>
          <w:color w:val="auto"/>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color w:val="auto"/>
          <w:sz w:val="21"/>
          <w:szCs w:val="28"/>
        </w:rPr>
        <w:instrText xml:space="preserve"> FORMDROPDOWN </w:instrText>
      </w:r>
      <w:r>
        <w:rPr>
          <w:b/>
          <w:color w:val="auto"/>
          <w:sz w:val="21"/>
          <w:szCs w:val="28"/>
        </w:rPr>
        <w:fldChar w:fldCharType="separate"/>
      </w:r>
      <w:r>
        <w:rPr>
          <w:b/>
          <w:color w:val="auto"/>
          <w:sz w:val="21"/>
          <w:szCs w:val="28"/>
        </w:rPr>
        <w:fldChar w:fldCharType="end"/>
      </w:r>
      <w:bookmarkEnd w:id="10"/>
    </w:p>
    <w:p>
      <w:pPr>
        <w:pStyle w:val="195"/>
        <w:framePr w:y="14176"/>
        <w:rPr>
          <w:color w:val="auto"/>
        </w:rPr>
      </w:pPr>
      <w:r>
        <w:rPr>
          <w:rFonts w:ascii="黑体"/>
          <w:color w:val="auto"/>
        </w:rPr>
        <w:fldChar w:fldCharType="begin">
          <w:ffData>
            <w:name w:val="PLSH_DATE_Y"/>
            <w:enabled/>
            <w:calcOnExit w:val="0"/>
            <w:textInput>
              <w:default w:val="XXXX"/>
              <w:maxLength w:val="4"/>
            </w:textInput>
          </w:ffData>
        </w:fldChar>
      </w:r>
      <w:bookmarkStart w:id="11" w:name="PLSH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1"/>
      <w:r>
        <w:rPr>
          <w:color w:val="auto"/>
        </w:rPr>
        <w:t xml:space="preserve"> </w:t>
      </w:r>
      <w:r>
        <w:rPr>
          <w:rFonts w:ascii="黑体"/>
          <w:color w:val="auto"/>
        </w:rPr>
        <w:t>-</w:t>
      </w:r>
      <w:r>
        <w:rPr>
          <w:color w:val="auto"/>
        </w:rPr>
        <w:t xml:space="preserve"> </w:t>
      </w:r>
      <w:r>
        <w:rPr>
          <w:rFonts w:ascii="黑体"/>
          <w:color w:val="auto"/>
        </w:rPr>
        <w:fldChar w:fldCharType="begin">
          <w:ffData>
            <w:name w:val="PLSH_DATE_M"/>
            <w:enabled/>
            <w:calcOnExit w:val="0"/>
            <w:textInput>
              <w:default w:val="XX"/>
              <w:maxLength w:val="2"/>
            </w:textInput>
          </w:ffData>
        </w:fldChar>
      </w:r>
      <w:bookmarkStart w:id="12" w:name="PLSH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2"/>
      <w:r>
        <w:rPr>
          <w:color w:val="auto"/>
        </w:rPr>
        <w:t xml:space="preserve"> </w:t>
      </w:r>
      <w:r>
        <w:rPr>
          <w:rFonts w:ascii="黑体"/>
          <w:color w:val="auto"/>
        </w:rPr>
        <w:t>-</w:t>
      </w:r>
      <w:r>
        <w:rPr>
          <w:color w:val="auto"/>
        </w:rPr>
        <w:t xml:space="preserve"> </w:t>
      </w:r>
      <w:r>
        <w:rPr>
          <w:rFonts w:ascii="黑体"/>
          <w:color w:val="auto"/>
        </w:rPr>
        <w:fldChar w:fldCharType="begin">
          <w:ffData>
            <w:name w:val="PLSH_DATE_D"/>
            <w:enabled/>
            <w:calcOnExit w:val="0"/>
            <w:textInput>
              <w:default w:val="XX"/>
              <w:maxLength w:val="2"/>
            </w:textInput>
          </w:ffData>
        </w:fldChar>
      </w:r>
      <w:bookmarkStart w:id="13" w:name="PLSH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3"/>
      <w:r>
        <w:rPr>
          <w:rFonts w:hint="eastAsia"/>
          <w:color w:val="auto"/>
        </w:rPr>
        <w:t>发布</w:t>
      </w:r>
    </w:p>
    <w:p>
      <w:pPr>
        <w:pStyle w:val="196"/>
        <w:framePr w:y="14176"/>
        <w:rPr>
          <w:color w:val="auto"/>
        </w:rPr>
      </w:pPr>
      <w:r>
        <w:rPr>
          <w:rFonts w:ascii="黑体"/>
          <w:color w:val="auto"/>
        </w:rPr>
        <w:fldChar w:fldCharType="begin">
          <w:ffData>
            <w:name w:val="CROT_DATE_Y"/>
            <w:enabled/>
            <w:calcOnExit w:val="0"/>
            <w:textInput>
              <w:default w:val="XXXX"/>
              <w:maxLength w:val="4"/>
            </w:textInput>
          </w:ffData>
        </w:fldChar>
      </w:r>
      <w:bookmarkStart w:id="14" w:name="CROT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4"/>
      <w:r>
        <w:rPr>
          <w:color w:val="auto"/>
        </w:rPr>
        <w:t xml:space="preserve"> </w:t>
      </w:r>
      <w:r>
        <w:rPr>
          <w:rFonts w:ascii="黑体"/>
          <w:color w:val="auto"/>
        </w:rPr>
        <w:t>-</w:t>
      </w:r>
      <w:r>
        <w:rPr>
          <w:color w:val="auto"/>
        </w:rPr>
        <w:t xml:space="preserve"> </w:t>
      </w:r>
      <w:r>
        <w:rPr>
          <w:rFonts w:ascii="黑体"/>
          <w:color w:val="auto"/>
        </w:rPr>
        <w:fldChar w:fldCharType="begin">
          <w:ffData>
            <w:name w:val="CROT_DATE_M"/>
            <w:enabled/>
            <w:calcOnExit w:val="0"/>
            <w:textInput>
              <w:default w:val="XX"/>
              <w:maxLength w:val="2"/>
            </w:textInput>
          </w:ffData>
        </w:fldChar>
      </w:r>
      <w:bookmarkStart w:id="15" w:name="CROT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5"/>
      <w:r>
        <w:rPr>
          <w:color w:val="auto"/>
        </w:rPr>
        <w:t xml:space="preserve"> </w:t>
      </w:r>
      <w:r>
        <w:rPr>
          <w:rFonts w:ascii="黑体"/>
          <w:color w:val="auto"/>
        </w:rPr>
        <w:t>-</w:t>
      </w:r>
      <w:r>
        <w:rPr>
          <w:color w:val="auto"/>
        </w:rPr>
        <w:t xml:space="preserve"> </w:t>
      </w:r>
      <w:r>
        <w:rPr>
          <w:rFonts w:ascii="黑体"/>
          <w:color w:val="auto"/>
        </w:rPr>
        <w:fldChar w:fldCharType="begin">
          <w:ffData>
            <w:name w:val="CROT_DATE_D"/>
            <w:enabled/>
            <w:calcOnExit w:val="0"/>
            <w:textInput>
              <w:default w:val="XX"/>
              <w:maxLength w:val="2"/>
            </w:textInput>
          </w:ffData>
        </w:fldChar>
      </w:r>
      <w:bookmarkStart w:id="16" w:name="CROT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6"/>
      <w:r>
        <w:rPr>
          <w:rFonts w:hint="eastAsia"/>
          <w:color w:val="auto"/>
        </w:rPr>
        <w:t>实施</w:t>
      </w:r>
    </w:p>
    <w:p>
      <w:pPr>
        <w:pStyle w:val="153"/>
        <w:framePr w:h="584" w:hRule="exact" w:hSpace="181" w:vSpace="181" w:y="15027"/>
        <w:rPr>
          <w:rFonts w:hAnsi="黑体"/>
          <w:color w:val="auto"/>
        </w:rPr>
      </w:pPr>
      <w:r>
        <w:rPr>
          <w:rFonts w:hAnsi="黑体"/>
          <w:color w:val="auto"/>
          <w:w w:val="100"/>
          <w:sz w:val="28"/>
        </w:rPr>
        <w:fldChar w:fldCharType="begin">
          <w:ffData>
            <w:name w:val="fm"/>
            <w:enabled/>
            <w:calcOnExit w:val="0"/>
            <w:textInput/>
          </w:ffData>
        </w:fldChar>
      </w:r>
      <w:bookmarkStart w:id="17" w:name="fm"/>
      <w:r>
        <w:rPr>
          <w:rFonts w:hAnsi="黑体"/>
          <w:color w:val="auto"/>
          <w:w w:val="100"/>
          <w:sz w:val="28"/>
        </w:rPr>
        <w:instrText xml:space="preserve"> FORMTEXT </w:instrText>
      </w:r>
      <w:r>
        <w:rPr>
          <w:rFonts w:hAnsi="黑体"/>
          <w:color w:val="auto"/>
          <w:w w:val="100"/>
          <w:sz w:val="28"/>
        </w:rPr>
        <w:fldChar w:fldCharType="separate"/>
      </w:r>
      <w:r>
        <w:rPr>
          <w:rFonts w:hint="eastAsia" w:hAnsi="黑体"/>
          <w:color w:val="auto"/>
          <w:w w:val="100"/>
          <w:sz w:val="28"/>
        </w:rPr>
        <w:t>湖北省市场监督管理局</w:t>
      </w:r>
      <w:r>
        <w:rPr>
          <w:rFonts w:hAnsi="黑体"/>
          <w:color w:val="auto"/>
          <w:w w:val="100"/>
          <w:sz w:val="28"/>
        </w:rPr>
        <w:fldChar w:fldCharType="end"/>
      </w:r>
      <w:bookmarkEnd w:id="17"/>
      <w:r>
        <w:rPr>
          <w:rFonts w:ascii="Times New Roman"/>
          <w:color w:val="auto"/>
          <w:w w:val="100"/>
          <w:sz w:val="28"/>
        </w:rPr>
        <w:t>  </w:t>
      </w:r>
      <w:r>
        <w:rPr>
          <w:rStyle w:val="231"/>
          <w:rFonts w:hint="eastAsia" w:hAnsi="黑体"/>
          <w:color w:val="auto"/>
          <w:position w:val="0"/>
        </w:rPr>
        <w:t>发</w:t>
      </w:r>
      <w:r>
        <w:rPr>
          <w:rStyle w:val="231"/>
          <w:rFonts w:hint="eastAsia" w:hAnsi="黑体"/>
          <w:color w:val="auto"/>
          <w:spacing w:val="0"/>
          <w:position w:val="0"/>
        </w:rPr>
        <w:t>布</w:t>
      </w:r>
    </w:p>
    <w:p>
      <w:pPr>
        <w:rPr>
          <w:rFonts w:ascii="宋体" w:hAnsi="宋体"/>
          <w:color w:val="auto"/>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pgBorders>
            <w:top w:val="none" w:sz="0" w:space="0"/>
            <w:left w:val="none" w:sz="0" w:space="0"/>
            <w:bottom w:val="none" w:sz="0" w:space="0"/>
            <w:right w:val="none" w:sz="0" w:space="0"/>
          </w:pgBorders>
          <w:pgNumType w:fmt="upperRoman"/>
          <w:cols w:space="425"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jc w:val="left"/>
        <w:rPr>
          <w:b/>
          <w:color w:val="auto"/>
          <w:sz w:val="30"/>
          <w:szCs w:val="30"/>
        </w:rPr>
        <w:sectPr>
          <w:headerReference r:id="rId10" w:type="default"/>
          <w:footerReference r:id="rId11" w:type="default"/>
          <w:pgSz w:w="11906" w:h="16838"/>
          <w:pgMar w:top="567" w:right="851" w:bottom="1134" w:left="1418" w:header="0" w:footer="0" w:gutter="0"/>
          <w:pgBorders>
            <w:top w:val="none" w:sz="0" w:space="0"/>
            <w:left w:val="none" w:sz="0" w:space="0"/>
            <w:bottom w:val="none" w:sz="0" w:space="0"/>
            <w:right w:val="none" w:sz="0" w:space="0"/>
          </w:pgBorders>
          <w:pgNumType w:fmt="upperRoman" w:start="1"/>
          <w:cols w:space="720" w:num="1"/>
          <w:docGrid w:type="lines" w:linePitch="312" w:charSpace="0"/>
        </w:sectPr>
      </w:pPr>
      <w:r>
        <w:rPr>
          <w:color w:val="auto"/>
          <w:sz w:val="30"/>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396240</wp:posOffset>
                </wp:positionV>
                <wp:extent cx="866775" cy="198120"/>
                <wp:effectExtent l="0" t="0" r="0" b="0"/>
                <wp:wrapNone/>
                <wp:docPr id="4"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5.25pt;margin-top:31.2pt;height:15.6pt;width:68.25pt;z-index:-251655168;mso-width-relative:page;mso-height-relative:page;" fillcolor="#FFFFFF" filled="t" stroked="f" coordsize="21600,21600" o:gfxdata="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GQZAFPXAAAACQEAAA8AAAAAAAAAAQAgAAAAOAAAAGRy&#10;cy9kb3ducmV2LnhtbFBLAQIUABQAAAAIAIdO4kCNOWz0twEAAGwDAAAOAAAAAAAAAAEAIAAAADwB&#10;AABkcnMvZTJvRG9jLnhtbFBLBQYAAAAABgAGAFkBAABlBQAAAAA=&#10;">
                <v:fill on="t" focussize="0,0"/>
                <v:stroke on="f"/>
                <v:imagedata o:title=""/>
                <o:lock v:ext="edit" aspectratio="f"/>
              </v:rect>
            </w:pict>
          </mc:Fallback>
        </mc:AlternateContent>
      </w:r>
    </w:p>
    <w:p>
      <w:pPr>
        <w:pStyle w:val="93"/>
        <w:spacing w:after="468"/>
        <w:rPr>
          <w:color w:val="auto"/>
        </w:rPr>
      </w:pPr>
      <w:bookmarkStart w:id="18" w:name="BookMark1"/>
      <w:r>
        <w:rPr>
          <w:rFonts w:hint="eastAsia"/>
          <w:color w:val="auto"/>
          <w:spacing w:val="320"/>
        </w:rPr>
        <w:t>目</w:t>
      </w:r>
      <w:r>
        <w:rPr>
          <w:rFonts w:hint="eastAsia"/>
          <w:color w:val="auto"/>
        </w:rPr>
        <w:t>次</w:t>
      </w:r>
    </w:p>
    <w:p>
      <w:pPr>
        <w:pStyle w:val="19"/>
        <w:tabs>
          <w:tab w:val="right" w:leader="dot" w:pos="9354"/>
        </w:tabs>
      </w:pPr>
      <w:r>
        <w:rPr>
          <w:color w:val="auto"/>
        </w:rPr>
        <w:fldChar w:fldCharType="begin"/>
      </w:r>
      <w:r>
        <w:rPr>
          <w:color w:val="auto"/>
        </w:rPr>
        <w:instrText xml:space="preserve"> TOC \o "1-1" \h </w:instrText>
      </w:r>
      <w:r>
        <w:rPr>
          <w:color w:val="auto"/>
        </w:rPr>
        <w:fldChar w:fldCharType="separate"/>
      </w:r>
      <w:r>
        <w:rPr>
          <w:color w:val="auto"/>
        </w:rPr>
        <w:fldChar w:fldCharType="begin"/>
      </w:r>
      <w:r>
        <w:instrText xml:space="preserve"> HYPERLINK \l _Toc220489330 </w:instrText>
      </w:r>
      <w:r>
        <w:fldChar w:fldCharType="separate"/>
      </w:r>
      <w:r>
        <w:rPr>
          <w:rFonts w:hint="eastAsia"/>
          <w:lang w:eastAsia="zh-CN"/>
        </w:rPr>
        <w:t>前言</w:t>
      </w:r>
      <w:r>
        <w:tab/>
      </w:r>
      <w:r>
        <w:fldChar w:fldCharType="begin"/>
      </w:r>
      <w:r>
        <w:instrText xml:space="preserve"> PAGEREF _Toc162601532 \h </w:instrText>
      </w:r>
      <w:r>
        <w:fldChar w:fldCharType="separate"/>
      </w:r>
      <w:r>
        <w:t>II</w:t>
      </w:r>
      <w:r>
        <w:fldChar w:fldCharType="end"/>
      </w:r>
      <w:r>
        <w:rPr>
          <w:color w:val="auto"/>
        </w:rPr>
        <w:fldChar w:fldCharType="end"/>
      </w:r>
    </w:p>
    <w:p>
      <w:pPr>
        <w:pStyle w:val="19"/>
        <w:tabs>
          <w:tab w:val="right" w:leader="dot" w:pos="9354"/>
        </w:tabs>
      </w:pPr>
      <w:r>
        <w:rPr>
          <w:color w:val="auto"/>
        </w:rPr>
        <w:fldChar w:fldCharType="begin"/>
      </w:r>
      <w:r>
        <w:instrText xml:space="preserve"> HYPERLINK \l _Toc291604652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_Toc291604652 </w:instrText>
      </w:r>
      <w:r>
        <w:fldChar w:fldCharType="separate"/>
      </w:r>
      <w:r>
        <w:t>1</w:t>
      </w:r>
      <w:r>
        <w:fldChar w:fldCharType="end"/>
      </w:r>
      <w:r>
        <w:rPr>
          <w:color w:val="auto"/>
        </w:rPr>
        <w:fldChar w:fldCharType="end"/>
      </w:r>
    </w:p>
    <w:p>
      <w:pPr>
        <w:pStyle w:val="19"/>
        <w:tabs>
          <w:tab w:val="right" w:leader="dot" w:pos="9354"/>
        </w:tabs>
      </w:pPr>
      <w:r>
        <w:rPr>
          <w:color w:val="auto"/>
        </w:rPr>
        <w:fldChar w:fldCharType="begin"/>
      </w:r>
      <w:r>
        <w:instrText xml:space="preserve"> HYPERLINK \l _Toc1775780574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_Toc1775780574 </w:instrText>
      </w:r>
      <w:r>
        <w:fldChar w:fldCharType="separate"/>
      </w:r>
      <w:r>
        <w:t>1</w:t>
      </w:r>
      <w:r>
        <w:fldChar w:fldCharType="end"/>
      </w:r>
      <w:r>
        <w:rPr>
          <w:color w:val="auto"/>
        </w:rPr>
        <w:fldChar w:fldCharType="end"/>
      </w:r>
    </w:p>
    <w:p>
      <w:pPr>
        <w:pStyle w:val="19"/>
        <w:tabs>
          <w:tab w:val="right" w:leader="dot" w:pos="9354"/>
        </w:tabs>
      </w:pPr>
      <w:r>
        <w:rPr>
          <w:color w:val="auto"/>
        </w:rPr>
        <w:fldChar w:fldCharType="begin"/>
      </w:r>
      <w:r>
        <w:instrText xml:space="preserve"> HYPERLINK \l _Toc553349026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_Toc553349026 </w:instrText>
      </w:r>
      <w:r>
        <w:fldChar w:fldCharType="separate"/>
      </w:r>
      <w:r>
        <w:t>1</w:t>
      </w:r>
      <w:r>
        <w:fldChar w:fldCharType="end"/>
      </w:r>
      <w:r>
        <w:rPr>
          <w:color w:val="auto"/>
        </w:rPr>
        <w:fldChar w:fldCharType="end"/>
      </w:r>
    </w:p>
    <w:p>
      <w:pPr>
        <w:pStyle w:val="19"/>
        <w:tabs>
          <w:tab w:val="right" w:leader="dot" w:pos="9354"/>
        </w:tabs>
      </w:pPr>
      <w:r>
        <w:rPr>
          <w:color w:val="auto"/>
        </w:rPr>
        <w:fldChar w:fldCharType="begin"/>
      </w:r>
      <w:r>
        <w:instrText xml:space="preserve"> HYPERLINK \l _Toc298908681 </w:instrText>
      </w:r>
      <w:r>
        <w:fldChar w:fldCharType="separate"/>
      </w:r>
      <w:r>
        <w:rPr>
          <w:rFonts w:hint="eastAsia" w:ascii="黑体" w:eastAsia="黑体"/>
          <w:i w:val="0"/>
        </w:rPr>
        <w:t xml:space="preserve">4 </w:t>
      </w:r>
      <w:r>
        <w:rPr>
          <w:rFonts w:hint="eastAsia"/>
        </w:rPr>
        <w:t>产地环境</w:t>
      </w:r>
      <w:r>
        <w:tab/>
      </w:r>
      <w:r>
        <w:fldChar w:fldCharType="begin"/>
      </w:r>
      <w:r>
        <w:instrText xml:space="preserve"> PAGEREF _Toc298908681 </w:instrText>
      </w:r>
      <w:r>
        <w:fldChar w:fldCharType="separate"/>
      </w:r>
      <w:r>
        <w:t>1</w:t>
      </w:r>
      <w:r>
        <w:fldChar w:fldCharType="end"/>
      </w:r>
      <w:r>
        <w:rPr>
          <w:color w:val="auto"/>
        </w:rPr>
        <w:fldChar w:fldCharType="end"/>
      </w:r>
    </w:p>
    <w:p>
      <w:pPr>
        <w:pStyle w:val="19"/>
        <w:tabs>
          <w:tab w:val="right" w:leader="dot" w:pos="9354"/>
        </w:tabs>
      </w:pPr>
      <w:r>
        <w:rPr>
          <w:color w:val="auto"/>
        </w:rPr>
        <w:fldChar w:fldCharType="begin"/>
      </w:r>
      <w:r>
        <w:instrText xml:space="preserve"> HYPERLINK \l _Toc1194952849 </w:instrText>
      </w:r>
      <w:r>
        <w:fldChar w:fldCharType="separate"/>
      </w:r>
      <w:r>
        <w:rPr>
          <w:rFonts w:hint="eastAsia" w:ascii="黑体" w:eastAsia="黑体"/>
          <w:i w:val="0"/>
        </w:rPr>
        <w:t xml:space="preserve">5 </w:t>
      </w:r>
      <w:r>
        <w:rPr>
          <w:rFonts w:hint="eastAsia"/>
          <w:lang w:eastAsia="zh-CN"/>
        </w:rPr>
        <w:t>栽培管理</w:t>
      </w:r>
      <w:r>
        <w:tab/>
      </w:r>
      <w:r>
        <w:fldChar w:fldCharType="begin"/>
      </w:r>
      <w:r>
        <w:instrText xml:space="preserve"> PAGEREF _Toc1194952849 </w:instrText>
      </w:r>
      <w:r>
        <w:fldChar w:fldCharType="separate"/>
      </w:r>
      <w:r>
        <w:t>1</w:t>
      </w:r>
      <w:r>
        <w:fldChar w:fldCharType="end"/>
      </w:r>
      <w:r>
        <w:rPr>
          <w:color w:val="auto"/>
        </w:rPr>
        <w:fldChar w:fldCharType="end"/>
      </w:r>
    </w:p>
    <w:p>
      <w:pPr>
        <w:pStyle w:val="19"/>
        <w:tabs>
          <w:tab w:val="right" w:leader="dot" w:pos="9354"/>
        </w:tabs>
      </w:pPr>
      <w:r>
        <w:rPr>
          <w:color w:val="auto"/>
        </w:rPr>
        <w:fldChar w:fldCharType="begin"/>
      </w:r>
      <w:r>
        <w:instrText xml:space="preserve"> HYPERLINK \l _Toc1959563091 </w:instrText>
      </w:r>
      <w:r>
        <w:fldChar w:fldCharType="separate"/>
      </w:r>
      <w:r>
        <w:rPr>
          <w:rFonts w:hint="eastAsia" w:ascii="黑体" w:eastAsia="黑体"/>
          <w:i w:val="0"/>
        </w:rPr>
        <w:t xml:space="preserve">6 </w:t>
      </w:r>
      <w:r>
        <w:rPr>
          <w:rFonts w:hint="eastAsia"/>
        </w:rPr>
        <w:t>病虫害防治</w:t>
      </w:r>
      <w:r>
        <w:tab/>
      </w:r>
      <w:r>
        <w:fldChar w:fldCharType="begin"/>
      </w:r>
      <w:r>
        <w:instrText xml:space="preserve"> PAGEREF _Toc1959563091 </w:instrText>
      </w:r>
      <w:r>
        <w:fldChar w:fldCharType="separate"/>
      </w:r>
      <w:r>
        <w:t>3</w:t>
      </w:r>
      <w:r>
        <w:fldChar w:fldCharType="end"/>
      </w:r>
      <w:r>
        <w:rPr>
          <w:color w:val="auto"/>
        </w:rPr>
        <w:fldChar w:fldCharType="end"/>
      </w:r>
    </w:p>
    <w:p>
      <w:pPr>
        <w:pStyle w:val="19"/>
        <w:tabs>
          <w:tab w:val="right" w:leader="dot" w:pos="9354"/>
        </w:tabs>
      </w:pPr>
      <w:r>
        <w:rPr>
          <w:color w:val="auto"/>
        </w:rPr>
        <w:fldChar w:fldCharType="begin"/>
      </w:r>
      <w:r>
        <w:instrText xml:space="preserve"> HYPERLINK \l _Toc148526862 </w:instrText>
      </w:r>
      <w:r>
        <w:fldChar w:fldCharType="separate"/>
      </w:r>
      <w:r>
        <w:rPr>
          <w:rFonts w:hint="eastAsia" w:ascii="黑体" w:eastAsia="黑体"/>
          <w:i w:val="0"/>
        </w:rPr>
        <w:t xml:space="preserve">7 </w:t>
      </w:r>
      <w:r>
        <w:rPr>
          <w:rFonts w:hint="eastAsia"/>
        </w:rPr>
        <w:t>采收与初加工</w:t>
      </w:r>
      <w:r>
        <w:tab/>
      </w:r>
      <w:r>
        <w:fldChar w:fldCharType="begin"/>
      </w:r>
      <w:r>
        <w:instrText xml:space="preserve"> PAGEREF _Toc148526862 </w:instrText>
      </w:r>
      <w:r>
        <w:fldChar w:fldCharType="separate"/>
      </w:r>
      <w:r>
        <w:t>3</w:t>
      </w:r>
      <w:r>
        <w:fldChar w:fldCharType="end"/>
      </w:r>
      <w:r>
        <w:rPr>
          <w:color w:val="auto"/>
        </w:rPr>
        <w:fldChar w:fldCharType="end"/>
      </w:r>
    </w:p>
    <w:p>
      <w:pPr>
        <w:pStyle w:val="19"/>
        <w:tabs>
          <w:tab w:val="right" w:leader="dot" w:pos="9354"/>
        </w:tabs>
      </w:pPr>
      <w:r>
        <w:rPr>
          <w:color w:val="auto"/>
        </w:rPr>
        <w:fldChar w:fldCharType="begin"/>
      </w:r>
      <w:r>
        <w:instrText xml:space="preserve"> HYPERLINK \l _Toc1870189970 </w:instrText>
      </w:r>
      <w:r>
        <w:fldChar w:fldCharType="separate"/>
      </w:r>
      <w:r>
        <w:rPr>
          <w:rFonts w:hint="eastAsia" w:ascii="黑体" w:eastAsia="黑体"/>
          <w:i w:val="0"/>
        </w:rPr>
        <w:t xml:space="preserve">8 </w:t>
      </w:r>
      <w:r>
        <w:rPr>
          <w:rFonts w:hint="eastAsia"/>
        </w:rPr>
        <w:t>包装、贮藏与运输</w:t>
      </w:r>
      <w:r>
        <w:tab/>
      </w:r>
      <w:r>
        <w:fldChar w:fldCharType="begin"/>
      </w:r>
      <w:r>
        <w:instrText xml:space="preserve"> PAGEREF _Toc1870189970 </w:instrText>
      </w:r>
      <w:r>
        <w:fldChar w:fldCharType="separate"/>
      </w:r>
      <w:r>
        <w:t>3</w:t>
      </w:r>
      <w:r>
        <w:fldChar w:fldCharType="end"/>
      </w:r>
      <w:r>
        <w:rPr>
          <w:color w:val="auto"/>
        </w:rPr>
        <w:fldChar w:fldCharType="end"/>
      </w:r>
    </w:p>
    <w:p>
      <w:pPr>
        <w:pStyle w:val="19"/>
        <w:tabs>
          <w:tab w:val="right" w:leader="dot" w:pos="9354"/>
        </w:tabs>
      </w:pPr>
      <w:r>
        <w:rPr>
          <w:color w:val="auto"/>
        </w:rPr>
        <w:fldChar w:fldCharType="begin"/>
      </w:r>
      <w:r>
        <w:instrText xml:space="preserve"> HYPERLINK \l _Toc1794003664 </w:instrText>
      </w:r>
      <w:r>
        <w:fldChar w:fldCharType="separate"/>
      </w:r>
      <w:r>
        <w:rPr>
          <w:rFonts w:hint="eastAsia" w:ascii="黑体" w:eastAsia="黑体"/>
          <w:i w:val="0"/>
        </w:rPr>
        <w:t xml:space="preserve">9 </w:t>
      </w:r>
      <w:r>
        <w:rPr>
          <w:rFonts w:hint="eastAsia"/>
        </w:rPr>
        <w:t>生产档案</w:t>
      </w:r>
      <w:r>
        <w:tab/>
      </w:r>
      <w:r>
        <w:fldChar w:fldCharType="begin"/>
      </w:r>
      <w:r>
        <w:instrText xml:space="preserve"> PAGEREF _Toc1794003664 </w:instrText>
      </w:r>
      <w:r>
        <w:fldChar w:fldCharType="separate"/>
      </w:r>
      <w:r>
        <w:t>4</w:t>
      </w:r>
      <w:r>
        <w:fldChar w:fldCharType="end"/>
      </w:r>
      <w:r>
        <w:rPr>
          <w:color w:val="auto"/>
        </w:rPr>
        <w:fldChar w:fldCharType="end"/>
      </w:r>
    </w:p>
    <w:p>
      <w:pPr>
        <w:pStyle w:val="19"/>
        <w:tabs>
          <w:tab w:val="right" w:leader="dot" w:pos="9354"/>
        </w:tabs>
      </w:pPr>
      <w:r>
        <w:rPr>
          <w:color w:val="auto"/>
        </w:rPr>
        <w:fldChar w:fldCharType="begin"/>
      </w:r>
      <w:r>
        <w:instrText xml:space="preserve"> HYPERLINK \l _Toc1449263782 </w:instrText>
      </w:r>
      <w:r>
        <w:fldChar w:fldCharType="separate"/>
      </w:r>
      <w:r>
        <w:rPr>
          <w:rFonts w:hint="eastAsia" w:ascii="黑体" w:eastAsia="黑体"/>
          <w:i w:val="0"/>
          <w:szCs w:val="22"/>
        </w:rPr>
        <w:t xml:space="preserve">10 </w:t>
      </w:r>
      <w:r>
        <w:rPr>
          <w:rFonts w:hint="eastAsia"/>
        </w:rPr>
        <w:t>标准实施及评价</w:t>
      </w:r>
      <w:r>
        <w:tab/>
      </w:r>
      <w:r>
        <w:fldChar w:fldCharType="begin"/>
      </w:r>
      <w:r>
        <w:instrText xml:space="preserve"> PAGEREF _Toc1449263782 </w:instrText>
      </w:r>
      <w:r>
        <w:fldChar w:fldCharType="separate"/>
      </w:r>
      <w:r>
        <w:t>4</w:t>
      </w:r>
      <w:r>
        <w:fldChar w:fldCharType="end"/>
      </w:r>
      <w:r>
        <w:rPr>
          <w:color w:val="auto"/>
        </w:rPr>
        <w:fldChar w:fldCharType="end"/>
      </w:r>
    </w:p>
    <w:p>
      <w:pPr>
        <w:pStyle w:val="19"/>
        <w:tabs>
          <w:tab w:val="right" w:leader="dot" w:pos="9354"/>
        </w:tabs>
      </w:pPr>
      <w:r>
        <w:rPr>
          <w:color w:val="auto"/>
        </w:rPr>
        <w:fldChar w:fldCharType="begin"/>
      </w:r>
      <w:r>
        <w:instrText xml:space="preserve"> HYPERLINK \l _Toc1715298260 </w:instrText>
      </w:r>
      <w:r>
        <w:fldChar w:fldCharType="separate"/>
      </w:r>
      <w:r>
        <w:rPr>
          <w:rFonts w:hint="eastAsia"/>
          <w:lang w:eastAsia="zh-CN"/>
        </w:rPr>
        <w:t>附录</w:t>
      </w:r>
      <w:r>
        <w:rPr>
          <w:rFonts w:hint="eastAsia"/>
          <w:lang w:val="en-US" w:eastAsia="zh-CN"/>
        </w:rPr>
        <w:t>A</w:t>
      </w:r>
      <w:r>
        <w:rPr>
          <w:rFonts w:hint="eastAsia"/>
        </w:rPr>
        <w:t>（资料性）</w:t>
      </w:r>
      <w:r>
        <w:rPr>
          <w:rFonts w:hint="eastAsia"/>
          <w:lang w:eastAsia="zh-CN"/>
        </w:rPr>
        <w:t>玄参常见病虫害农药防治方法</w:t>
      </w:r>
      <w:r>
        <w:rPr>
          <w:rFonts w:hint="eastAsia"/>
          <w:spacing w:val="100"/>
        </w:rPr>
        <w:t xml:space="preserve"> </w:t>
      </w:r>
      <w:r>
        <w:tab/>
      </w:r>
      <w:r>
        <w:fldChar w:fldCharType="begin"/>
      </w:r>
      <w:r>
        <w:instrText xml:space="preserve"> PAGEREF _Toc1715298260 </w:instrText>
      </w:r>
      <w:r>
        <w:fldChar w:fldCharType="separate"/>
      </w:r>
      <w:r>
        <w:t>5</w:t>
      </w:r>
      <w:r>
        <w:fldChar w:fldCharType="end"/>
      </w:r>
      <w:r>
        <w:rPr>
          <w:color w:val="auto"/>
        </w:rPr>
        <w:fldChar w:fldCharType="end"/>
      </w:r>
    </w:p>
    <w:p>
      <w:pPr>
        <w:pStyle w:val="19"/>
        <w:tabs>
          <w:tab w:val="right" w:leader="dot" w:pos="9354"/>
        </w:tabs>
      </w:pPr>
      <w:r>
        <w:rPr>
          <w:color w:val="auto"/>
        </w:rPr>
        <w:fldChar w:fldCharType="begin"/>
      </w:r>
      <w:r>
        <w:instrText xml:space="preserve"> HYPERLINK \l _Toc842930376 </w:instrText>
      </w:r>
      <w:r>
        <w:fldChar w:fldCharType="separate"/>
      </w:r>
      <w:r>
        <w:rPr>
          <w:rFonts w:hint="eastAsia"/>
          <w:lang w:eastAsia="zh-CN"/>
        </w:rPr>
        <w:t>附录</w:t>
      </w:r>
      <w:r>
        <w:rPr>
          <w:rFonts w:hint="eastAsia"/>
          <w:lang w:val="en-US" w:eastAsia="zh-CN"/>
        </w:rPr>
        <w:t>B</w:t>
      </w:r>
      <w:r>
        <w:rPr>
          <w:rFonts w:hint="eastAsia"/>
        </w:rPr>
        <w:t>（资料性）</w:t>
      </w:r>
      <w:r>
        <w:rPr>
          <w:rFonts w:hint="eastAsia"/>
          <w:lang w:eastAsia="zh-CN"/>
        </w:rPr>
        <w:t>湖北省地方标准实施信息及意见反馈表</w:t>
      </w:r>
      <w:r>
        <w:rPr>
          <w:rFonts w:hint="eastAsia"/>
          <w:spacing w:val="100"/>
        </w:rPr>
        <w:t xml:space="preserve"> </w:t>
      </w:r>
      <w:r>
        <w:tab/>
      </w:r>
      <w:r>
        <w:fldChar w:fldCharType="begin"/>
      </w:r>
      <w:r>
        <w:instrText xml:space="preserve"> PAGEREF _Toc842930376 </w:instrText>
      </w:r>
      <w:r>
        <w:fldChar w:fldCharType="separate"/>
      </w:r>
      <w:r>
        <w:t>6</w:t>
      </w:r>
      <w:r>
        <w:fldChar w:fldCharType="end"/>
      </w:r>
      <w:r>
        <w:rPr>
          <w:color w:val="auto"/>
        </w:rPr>
        <w:fldChar w:fldCharType="end"/>
      </w:r>
    </w:p>
    <w:p>
      <w:pPr>
        <w:pStyle w:val="19"/>
        <w:tabs>
          <w:tab w:val="right" w:leader="dot" w:pos="9354"/>
        </w:tabs>
      </w:pPr>
    </w:p>
    <w:p>
      <w:pPr>
        <w:pStyle w:val="93"/>
        <w:spacing w:after="468"/>
        <w:rPr>
          <w:color w:val="auto"/>
        </w:rPr>
        <w:sectPr>
          <w:headerReference r:id="rId12" w:type="default"/>
          <w:footerReference r:id="rId13" w:type="default"/>
          <w:pgSz w:w="11906" w:h="16838"/>
          <w:pgMar w:top="567" w:right="1134" w:bottom="1134" w:left="1134" w:header="1418" w:footer="1134" w:gutter="284"/>
          <w:pgBorders>
            <w:top w:val="none" w:sz="0" w:space="0"/>
            <w:left w:val="none" w:sz="0" w:space="0"/>
            <w:bottom w:val="none" w:sz="0" w:space="0"/>
            <w:right w:val="none" w:sz="0" w:space="0"/>
          </w:pgBorders>
          <w:pgNumType w:fmt="upperRoman" w:start="1"/>
          <w:cols w:space="720" w:num="1"/>
          <w:formProt w:val="0"/>
          <w:docGrid w:type="lines" w:linePitch="312" w:charSpace="0"/>
        </w:sectPr>
      </w:pPr>
      <w:r>
        <w:rPr>
          <w:color w:val="auto"/>
        </w:rPr>
        <w:fldChar w:fldCharType="end"/>
      </w:r>
    </w:p>
    <w:bookmarkEnd w:id="18"/>
    <w:p>
      <w:pPr>
        <w:pStyle w:val="91"/>
        <w:spacing w:after="468"/>
      </w:pPr>
      <w:bookmarkStart w:id="19" w:name="_Toc162601532"/>
      <w:bookmarkStart w:id="20" w:name="_Toc220489330"/>
      <w:bookmarkStart w:id="21" w:name="BookMark2"/>
      <w:bookmarkStart w:id="22" w:name="BookMark4"/>
      <w:r>
        <w:rPr>
          <w:spacing w:val="320"/>
        </w:rPr>
        <w:t>前</w:t>
      </w:r>
      <w:r>
        <w:t>言</w:t>
      </w:r>
      <w:bookmarkEnd w:id="19"/>
      <w:bookmarkEnd w:id="20"/>
    </w:p>
    <w:p>
      <w:pPr>
        <w:pStyle w:val="58"/>
        <w:bidi w:val="0"/>
      </w:pPr>
      <w:r>
        <w:rPr>
          <w:rFonts w:hint="eastAsia"/>
        </w:rPr>
        <w:t>本文件按照GB/T 1.1—2020《标准化工作导则  第1部分：标准化文件的结构和起草规则》的规定起草。</w:t>
      </w:r>
    </w:p>
    <w:p>
      <w:pPr>
        <w:pStyle w:val="58"/>
        <w:bidi w:val="0"/>
        <w:rPr>
          <w:rFonts w:hint="eastAsia"/>
        </w:rPr>
      </w:pPr>
      <w:r>
        <w:rPr>
          <w:rFonts w:hint="eastAsia"/>
        </w:rPr>
        <w:t>本文件代替DB42/T</w:t>
      </w:r>
      <w:r>
        <w:rPr>
          <w:rFonts w:hint="eastAsia"/>
          <w:lang w:val="en-US" w:eastAsia="zh-CN"/>
        </w:rPr>
        <w:t xml:space="preserve"> </w:t>
      </w:r>
      <w:r>
        <w:rPr>
          <w:rFonts w:hint="eastAsia"/>
        </w:rPr>
        <w:t>468-2014《中药材 巴东玄参生产技术规程》，与DB42/T</w:t>
      </w:r>
      <w:r>
        <w:rPr>
          <w:rFonts w:hint="eastAsia"/>
          <w:lang w:val="en-US" w:eastAsia="zh-CN"/>
        </w:rPr>
        <w:t xml:space="preserve"> </w:t>
      </w:r>
      <w:r>
        <w:rPr>
          <w:rFonts w:hint="eastAsia"/>
        </w:rPr>
        <w:t>468-2014相比，除结构调整和编辑性改动外，主要技术变化如下：</w:t>
      </w:r>
    </w:p>
    <w:p>
      <w:pPr>
        <w:pStyle w:val="58"/>
        <w:bidi w:val="0"/>
        <w:rPr>
          <w:rFonts w:hint="eastAsia"/>
        </w:rPr>
      </w:pPr>
      <w:r>
        <w:rPr>
          <w:rFonts w:hint="eastAsia"/>
        </w:rPr>
        <w:t>a</w:t>
      </w:r>
      <w:r>
        <w:rPr>
          <w:rFonts w:hint="eastAsia"/>
          <w:lang w:val="en-US" w:eastAsia="zh-CN"/>
        </w:rPr>
        <w:t>）</w:t>
      </w:r>
      <w:r>
        <w:rPr>
          <w:rFonts w:hint="eastAsia"/>
        </w:rPr>
        <w:t>修改了标准名称；</w:t>
      </w:r>
    </w:p>
    <w:p>
      <w:pPr>
        <w:pStyle w:val="58"/>
        <w:bidi w:val="0"/>
        <w:rPr>
          <w:rFonts w:hint="eastAsia"/>
        </w:rPr>
      </w:pPr>
      <w:r>
        <w:rPr>
          <w:rFonts w:hint="eastAsia"/>
        </w:rPr>
        <w:t>b</w:t>
      </w:r>
      <w:r>
        <w:rPr>
          <w:rFonts w:hint="eastAsia"/>
          <w:lang w:val="en-US" w:eastAsia="zh-CN"/>
        </w:rPr>
        <w:t>）</w:t>
      </w:r>
      <w:r>
        <w:rPr>
          <w:rFonts w:hint="eastAsia"/>
        </w:rPr>
        <w:t>对术语定义进行了修改，</w:t>
      </w:r>
      <w:r>
        <w:rPr>
          <w:rFonts w:hint="eastAsia"/>
          <w:lang w:val="en-US" w:eastAsia="zh-CN"/>
        </w:rPr>
        <w:t>去掉</w:t>
      </w:r>
      <w:r>
        <w:rPr>
          <w:rFonts w:hint="eastAsia"/>
        </w:rPr>
        <w:t>了“</w:t>
      </w:r>
      <w:r>
        <w:rPr>
          <w:rFonts w:hint="eastAsia"/>
          <w:lang w:val="en-US" w:eastAsia="zh-CN"/>
        </w:rPr>
        <w:t>巴东玄参</w:t>
      </w:r>
      <w:r>
        <w:rPr>
          <w:rFonts w:hint="eastAsia"/>
        </w:rPr>
        <w:t>”</w:t>
      </w:r>
      <w:r>
        <w:rPr>
          <w:rFonts w:hint="eastAsia"/>
          <w:lang w:eastAsia="zh-CN"/>
        </w:rPr>
        <w:t>“清棵”</w:t>
      </w:r>
      <w:r>
        <w:rPr>
          <w:rFonts w:hint="eastAsia"/>
        </w:rPr>
        <w:t>术语定义（见第3章）；</w:t>
      </w:r>
    </w:p>
    <w:p>
      <w:pPr>
        <w:pStyle w:val="58"/>
        <w:bidi w:val="0"/>
        <w:rPr>
          <w:rFonts w:hint="eastAsia"/>
        </w:rPr>
      </w:pPr>
      <w:r>
        <w:rPr>
          <w:rFonts w:hint="eastAsia"/>
        </w:rPr>
        <w:t>c</w:t>
      </w:r>
      <w:r>
        <w:rPr>
          <w:rFonts w:hint="eastAsia"/>
          <w:lang w:val="en-US" w:eastAsia="zh-CN"/>
        </w:rPr>
        <w:t>）</w:t>
      </w:r>
      <w:r>
        <w:rPr>
          <w:rFonts w:hint="eastAsia"/>
          <w:lang w:eastAsia="zh-CN"/>
        </w:rPr>
        <w:t>修改</w:t>
      </w:r>
      <w:r>
        <w:rPr>
          <w:rFonts w:hint="eastAsia"/>
        </w:rPr>
        <w:t>了“产地环境要求”一章，将DB</w:t>
      </w:r>
      <w:r>
        <w:rPr>
          <w:rFonts w:hint="eastAsia"/>
          <w:lang w:val="en-US" w:eastAsia="zh-CN"/>
        </w:rPr>
        <w:t xml:space="preserve"> </w:t>
      </w:r>
      <w:r>
        <w:rPr>
          <w:rFonts w:hint="eastAsia"/>
        </w:rPr>
        <w:t>42/T</w:t>
      </w:r>
      <w:r>
        <w:rPr>
          <w:rFonts w:hint="eastAsia"/>
          <w:lang w:val="en-US" w:eastAsia="zh-CN"/>
        </w:rPr>
        <w:t xml:space="preserve"> </w:t>
      </w:r>
      <w:r>
        <w:rPr>
          <w:rFonts w:hint="eastAsia"/>
        </w:rPr>
        <w:t>468-2014的有关内容更改后纳入（见第4章，DB</w:t>
      </w:r>
      <w:r>
        <w:rPr>
          <w:rFonts w:hint="eastAsia"/>
          <w:lang w:val="en-US" w:eastAsia="zh-CN"/>
        </w:rPr>
        <w:t xml:space="preserve"> </w:t>
      </w:r>
      <w:r>
        <w:rPr>
          <w:rFonts w:hint="eastAsia"/>
        </w:rPr>
        <w:t>42/T</w:t>
      </w:r>
      <w:r>
        <w:rPr>
          <w:rFonts w:hint="eastAsia"/>
          <w:lang w:val="en-US" w:eastAsia="zh-CN"/>
        </w:rPr>
        <w:t xml:space="preserve"> </w:t>
      </w:r>
      <w:r>
        <w:rPr>
          <w:rFonts w:hint="eastAsia"/>
        </w:rPr>
        <w:t>468-2014的4）</w:t>
      </w:r>
    </w:p>
    <w:p>
      <w:pPr>
        <w:pStyle w:val="58"/>
        <w:bidi w:val="0"/>
        <w:rPr>
          <w:rFonts w:hint="eastAsia"/>
        </w:rPr>
      </w:pPr>
      <w:r>
        <w:rPr>
          <w:rFonts w:hint="eastAsia"/>
        </w:rPr>
        <w:t>d</w:t>
      </w:r>
      <w:r>
        <w:rPr>
          <w:rFonts w:hint="eastAsia"/>
          <w:lang w:val="en-US" w:eastAsia="zh-CN"/>
        </w:rPr>
        <w:t>）</w:t>
      </w:r>
      <w:r>
        <w:rPr>
          <w:rFonts w:hint="eastAsia"/>
          <w:lang w:eastAsia="zh-CN"/>
        </w:rPr>
        <w:t>删除</w:t>
      </w:r>
      <w:r>
        <w:rPr>
          <w:rFonts w:hint="eastAsia"/>
          <w:lang w:val="en-US" w:eastAsia="zh-CN"/>
        </w:rPr>
        <w:t>了“繁育”</w:t>
      </w:r>
      <w:r>
        <w:rPr>
          <w:rFonts w:hint="eastAsia"/>
        </w:rPr>
        <w:t>一章</w:t>
      </w:r>
      <w:r>
        <w:rPr>
          <w:rFonts w:hint="eastAsia"/>
          <w:lang w:val="en-US" w:eastAsia="zh-CN"/>
        </w:rPr>
        <w:t>，将</w:t>
      </w:r>
      <w:r>
        <w:rPr>
          <w:rFonts w:hint="eastAsia"/>
        </w:rPr>
        <w:t>DB</w:t>
      </w:r>
      <w:r>
        <w:rPr>
          <w:rFonts w:hint="eastAsia"/>
          <w:lang w:val="en-US" w:eastAsia="zh-CN"/>
        </w:rPr>
        <w:t xml:space="preserve"> </w:t>
      </w:r>
      <w:r>
        <w:rPr>
          <w:rFonts w:hint="eastAsia"/>
        </w:rPr>
        <w:t>42/T</w:t>
      </w:r>
      <w:r>
        <w:rPr>
          <w:rFonts w:hint="eastAsia"/>
          <w:lang w:val="en-US" w:eastAsia="zh-CN"/>
        </w:rPr>
        <w:t xml:space="preserve"> </w:t>
      </w:r>
      <w:r>
        <w:rPr>
          <w:rFonts w:hint="eastAsia"/>
        </w:rPr>
        <w:t>468-2014</w:t>
      </w:r>
      <w:r>
        <w:rPr>
          <w:rFonts w:hint="eastAsia"/>
          <w:lang w:val="en-US" w:eastAsia="zh-CN"/>
        </w:rPr>
        <w:t>的有关内容更改后纳入（见第 5.2 章，</w:t>
      </w:r>
      <w:r>
        <w:rPr>
          <w:rFonts w:hint="eastAsia"/>
        </w:rPr>
        <w:t>DB</w:t>
      </w:r>
      <w:r>
        <w:rPr>
          <w:rFonts w:hint="eastAsia"/>
          <w:lang w:val="en-US" w:eastAsia="zh-CN"/>
        </w:rPr>
        <w:t xml:space="preserve"> </w:t>
      </w:r>
      <w:r>
        <w:rPr>
          <w:rFonts w:hint="eastAsia"/>
        </w:rPr>
        <w:t>42/T</w:t>
      </w:r>
      <w:r>
        <w:rPr>
          <w:rFonts w:hint="eastAsia"/>
          <w:lang w:val="en-US" w:eastAsia="zh-CN"/>
        </w:rPr>
        <w:t xml:space="preserve"> </w:t>
      </w:r>
      <w:r>
        <w:rPr>
          <w:rFonts w:hint="eastAsia"/>
        </w:rPr>
        <w:t>468-2014</w:t>
      </w:r>
      <w:r>
        <w:rPr>
          <w:rFonts w:hint="eastAsia"/>
          <w:lang w:val="en-US" w:eastAsia="zh-CN"/>
        </w:rPr>
        <w:t>的5）</w:t>
      </w:r>
    </w:p>
    <w:p>
      <w:pPr>
        <w:pStyle w:val="58"/>
        <w:bidi w:val="0"/>
        <w:rPr>
          <w:rFonts w:hint="eastAsia"/>
          <w:lang w:val="en-US" w:eastAsia="zh-CN"/>
        </w:rPr>
      </w:pPr>
      <w:r>
        <w:rPr>
          <w:rFonts w:hint="eastAsia"/>
        </w:rPr>
        <w:t>e</w:t>
      </w:r>
      <w:r>
        <w:rPr>
          <w:rFonts w:hint="eastAsia"/>
          <w:lang w:val="en-US" w:eastAsia="zh-CN"/>
        </w:rPr>
        <w:t>）将“栽培”更改为“栽培管理”，将</w:t>
      </w:r>
      <w:r>
        <w:rPr>
          <w:rFonts w:hint="eastAsia"/>
        </w:rPr>
        <w:t>DB</w:t>
      </w:r>
      <w:r>
        <w:rPr>
          <w:rFonts w:hint="eastAsia"/>
          <w:lang w:val="en-US" w:eastAsia="zh-CN"/>
        </w:rPr>
        <w:t xml:space="preserve"> </w:t>
      </w:r>
      <w:r>
        <w:rPr>
          <w:rFonts w:hint="eastAsia"/>
        </w:rPr>
        <w:t>42/T</w:t>
      </w:r>
      <w:r>
        <w:rPr>
          <w:rFonts w:hint="eastAsia"/>
          <w:lang w:val="en-US" w:eastAsia="zh-CN"/>
        </w:rPr>
        <w:t xml:space="preserve"> </w:t>
      </w:r>
      <w:r>
        <w:rPr>
          <w:rFonts w:hint="eastAsia"/>
        </w:rPr>
        <w:t>468-2014</w:t>
      </w:r>
      <w:r>
        <w:rPr>
          <w:rFonts w:hint="eastAsia"/>
          <w:lang w:val="en-US" w:eastAsia="zh-CN"/>
        </w:rPr>
        <w:t>的有关内容更改后纳入（见第5章，</w:t>
      </w:r>
      <w:r>
        <w:rPr>
          <w:rFonts w:hint="eastAsia"/>
        </w:rPr>
        <w:t>DB</w:t>
      </w:r>
      <w:r>
        <w:rPr>
          <w:rFonts w:hint="eastAsia"/>
          <w:lang w:val="en-US" w:eastAsia="zh-CN"/>
        </w:rPr>
        <w:t xml:space="preserve"> </w:t>
      </w:r>
      <w:r>
        <w:rPr>
          <w:rFonts w:hint="eastAsia"/>
        </w:rPr>
        <w:t>42/T</w:t>
      </w:r>
      <w:r>
        <w:rPr>
          <w:rFonts w:hint="eastAsia"/>
          <w:lang w:val="en-US" w:eastAsia="zh-CN"/>
        </w:rPr>
        <w:t xml:space="preserve"> </w:t>
      </w:r>
      <w:r>
        <w:rPr>
          <w:rFonts w:hint="eastAsia"/>
        </w:rPr>
        <w:t>468-2014</w:t>
      </w:r>
      <w:r>
        <w:rPr>
          <w:rFonts w:hint="eastAsia"/>
          <w:lang w:val="en-US" w:eastAsia="zh-CN"/>
        </w:rPr>
        <w:t>的6）</w:t>
      </w:r>
    </w:p>
    <w:p>
      <w:pPr>
        <w:pStyle w:val="58"/>
        <w:bidi w:val="0"/>
        <w:rPr>
          <w:rFonts w:hint="eastAsia"/>
        </w:rPr>
      </w:pPr>
      <w:r>
        <w:rPr>
          <w:rFonts w:hint="eastAsia"/>
        </w:rPr>
        <w:t>f</w:t>
      </w:r>
      <w:r>
        <w:rPr>
          <w:rFonts w:hint="eastAsia"/>
          <w:lang w:val="en-US" w:eastAsia="zh-CN"/>
        </w:rPr>
        <w:t>）</w:t>
      </w:r>
      <w:r>
        <w:rPr>
          <w:rFonts w:hint="eastAsia"/>
        </w:rPr>
        <w:t>更改了“</w:t>
      </w:r>
      <w:r>
        <w:rPr>
          <w:rFonts w:hint="eastAsia"/>
          <w:lang w:val="en-US" w:eastAsia="zh-CN"/>
        </w:rPr>
        <w:t>病虫害防治</w:t>
      </w:r>
      <w:r>
        <w:rPr>
          <w:rFonts w:hint="eastAsia"/>
        </w:rPr>
        <w:t>”内容，将DB</w:t>
      </w:r>
      <w:r>
        <w:rPr>
          <w:rFonts w:hint="eastAsia"/>
          <w:lang w:val="en-US" w:eastAsia="zh-CN"/>
        </w:rPr>
        <w:t xml:space="preserve"> </w:t>
      </w:r>
      <w:r>
        <w:rPr>
          <w:rFonts w:hint="eastAsia"/>
        </w:rPr>
        <w:t>42/T</w:t>
      </w:r>
      <w:r>
        <w:rPr>
          <w:rFonts w:hint="eastAsia"/>
          <w:lang w:val="en-US" w:eastAsia="zh-CN"/>
        </w:rPr>
        <w:t xml:space="preserve"> </w:t>
      </w:r>
      <w:r>
        <w:rPr>
          <w:rFonts w:hint="eastAsia"/>
        </w:rPr>
        <w:t>468-2014的有关内容更改后纳入（见第</w:t>
      </w:r>
      <w:r>
        <w:rPr>
          <w:rFonts w:hint="eastAsia"/>
          <w:lang w:val="en-US" w:eastAsia="zh-CN"/>
        </w:rPr>
        <w:t>6</w:t>
      </w:r>
      <w:r>
        <w:rPr>
          <w:rFonts w:hint="eastAsia"/>
        </w:rPr>
        <w:t>章，DB</w:t>
      </w:r>
      <w:r>
        <w:rPr>
          <w:rFonts w:hint="eastAsia"/>
          <w:lang w:val="en-US" w:eastAsia="zh-CN"/>
        </w:rPr>
        <w:t xml:space="preserve"> </w:t>
      </w:r>
      <w:r>
        <w:rPr>
          <w:rFonts w:hint="eastAsia"/>
        </w:rPr>
        <w:t>42/T</w:t>
      </w:r>
      <w:r>
        <w:rPr>
          <w:rFonts w:hint="eastAsia"/>
          <w:lang w:val="en-US" w:eastAsia="zh-CN"/>
        </w:rPr>
        <w:t xml:space="preserve"> </w:t>
      </w:r>
      <w:r>
        <w:rPr>
          <w:rFonts w:hint="eastAsia"/>
        </w:rPr>
        <w:t>468-2014的</w:t>
      </w:r>
      <w:r>
        <w:rPr>
          <w:rFonts w:hint="eastAsia"/>
          <w:lang w:val="en-US" w:eastAsia="zh-CN"/>
        </w:rPr>
        <w:t>6.4、6.5、6.6</w:t>
      </w:r>
      <w:r>
        <w:rPr>
          <w:rFonts w:hint="eastAsia"/>
        </w:rPr>
        <w:t>）；</w:t>
      </w:r>
    </w:p>
    <w:p>
      <w:pPr>
        <w:pStyle w:val="58"/>
        <w:bidi w:val="0"/>
        <w:rPr>
          <w:rFonts w:hint="eastAsia"/>
        </w:rPr>
      </w:pPr>
      <w:r>
        <w:rPr>
          <w:rFonts w:hint="eastAsia"/>
        </w:rPr>
        <w:t>g</w:t>
      </w:r>
      <w:r>
        <w:rPr>
          <w:rFonts w:hint="eastAsia"/>
          <w:lang w:val="en-US" w:eastAsia="zh-CN"/>
        </w:rPr>
        <w:t>）</w:t>
      </w:r>
      <w:r>
        <w:rPr>
          <w:rFonts w:hint="eastAsia"/>
        </w:rPr>
        <w:t>更改了“</w:t>
      </w:r>
      <w:r>
        <w:rPr>
          <w:rFonts w:hint="eastAsia"/>
          <w:lang w:val="en-US" w:eastAsia="zh-CN"/>
        </w:rPr>
        <w:t>采收与加工</w:t>
      </w:r>
      <w:r>
        <w:rPr>
          <w:rFonts w:hint="eastAsia"/>
        </w:rPr>
        <w:t>”内容，将DB</w:t>
      </w:r>
      <w:r>
        <w:rPr>
          <w:rFonts w:hint="eastAsia"/>
          <w:lang w:val="en-US" w:eastAsia="zh-CN"/>
        </w:rPr>
        <w:t xml:space="preserve"> </w:t>
      </w:r>
      <w:r>
        <w:rPr>
          <w:rFonts w:hint="eastAsia"/>
        </w:rPr>
        <w:t>42/T</w:t>
      </w:r>
      <w:r>
        <w:rPr>
          <w:rFonts w:hint="eastAsia"/>
          <w:lang w:val="en-US" w:eastAsia="zh-CN"/>
        </w:rPr>
        <w:t xml:space="preserve"> </w:t>
      </w:r>
      <w:r>
        <w:rPr>
          <w:rFonts w:hint="eastAsia"/>
        </w:rPr>
        <w:t>468-2014的有关内容更改后纳入（见第</w:t>
      </w:r>
      <w:r>
        <w:rPr>
          <w:rFonts w:hint="eastAsia"/>
          <w:lang w:val="en-US" w:eastAsia="zh-CN"/>
        </w:rPr>
        <w:t>7</w:t>
      </w:r>
      <w:r>
        <w:rPr>
          <w:rFonts w:hint="eastAsia"/>
        </w:rPr>
        <w:t>章，DB</w:t>
      </w:r>
      <w:r>
        <w:rPr>
          <w:rFonts w:hint="eastAsia"/>
          <w:lang w:val="en-US" w:eastAsia="zh-CN"/>
        </w:rPr>
        <w:t xml:space="preserve"> </w:t>
      </w:r>
      <w:r>
        <w:rPr>
          <w:rFonts w:hint="eastAsia"/>
        </w:rPr>
        <w:t>42/T</w:t>
      </w:r>
      <w:r>
        <w:rPr>
          <w:rFonts w:hint="eastAsia"/>
          <w:lang w:val="en-US" w:eastAsia="zh-CN"/>
        </w:rPr>
        <w:t xml:space="preserve"> </w:t>
      </w:r>
      <w:r>
        <w:rPr>
          <w:rFonts w:hint="eastAsia"/>
        </w:rPr>
        <w:t>468-2014的</w:t>
      </w:r>
      <w:r>
        <w:rPr>
          <w:rFonts w:hint="eastAsia"/>
          <w:lang w:val="en-US" w:eastAsia="zh-CN"/>
        </w:rPr>
        <w:t>7</w:t>
      </w:r>
      <w:r>
        <w:rPr>
          <w:rFonts w:hint="eastAsia"/>
        </w:rPr>
        <w:t>）；</w:t>
      </w:r>
    </w:p>
    <w:p>
      <w:pPr>
        <w:pStyle w:val="58"/>
        <w:bidi w:val="0"/>
        <w:rPr>
          <w:rFonts w:hint="eastAsia"/>
        </w:rPr>
      </w:pPr>
      <w:r>
        <w:rPr>
          <w:rFonts w:hint="eastAsia"/>
          <w:lang w:val="en-US" w:eastAsia="zh-CN"/>
        </w:rPr>
        <w:t>h）将“标签、标志、包装、贮存和运输”更改为“</w:t>
      </w:r>
      <w:r>
        <w:rPr>
          <w:rFonts w:hint="eastAsia"/>
        </w:rPr>
        <w:t>包装、贮藏与运输</w:t>
      </w:r>
      <w:r>
        <w:rPr>
          <w:rFonts w:hint="eastAsia"/>
          <w:lang w:val="en-US" w:eastAsia="zh-CN"/>
        </w:rPr>
        <w:t>”</w:t>
      </w:r>
      <w:r>
        <w:rPr>
          <w:rFonts w:hint="eastAsia"/>
        </w:rPr>
        <w:t>，将DB</w:t>
      </w:r>
      <w:r>
        <w:rPr>
          <w:rFonts w:hint="eastAsia"/>
          <w:lang w:val="en-US" w:eastAsia="zh-CN"/>
        </w:rPr>
        <w:t xml:space="preserve"> </w:t>
      </w:r>
      <w:r>
        <w:rPr>
          <w:rFonts w:hint="eastAsia"/>
        </w:rPr>
        <w:t>42/T</w:t>
      </w:r>
      <w:r>
        <w:rPr>
          <w:rFonts w:hint="eastAsia"/>
          <w:lang w:val="en-US" w:eastAsia="zh-CN"/>
        </w:rPr>
        <w:t xml:space="preserve"> </w:t>
      </w:r>
      <w:r>
        <w:rPr>
          <w:rFonts w:hint="eastAsia"/>
        </w:rPr>
        <w:t>468-2014的有关内容更改后纳入（见第</w:t>
      </w:r>
      <w:r>
        <w:rPr>
          <w:rFonts w:hint="eastAsia"/>
          <w:lang w:val="en-US" w:eastAsia="zh-CN"/>
        </w:rPr>
        <w:t>8</w:t>
      </w:r>
      <w:r>
        <w:rPr>
          <w:rFonts w:hint="eastAsia"/>
        </w:rPr>
        <w:t>章，DB</w:t>
      </w:r>
      <w:r>
        <w:rPr>
          <w:rFonts w:hint="eastAsia"/>
          <w:lang w:val="en-US" w:eastAsia="zh-CN"/>
        </w:rPr>
        <w:t xml:space="preserve"> </w:t>
      </w:r>
      <w:r>
        <w:rPr>
          <w:rFonts w:hint="eastAsia"/>
        </w:rPr>
        <w:t>42/T</w:t>
      </w:r>
      <w:r>
        <w:rPr>
          <w:rFonts w:hint="eastAsia"/>
          <w:lang w:val="en-US" w:eastAsia="zh-CN"/>
        </w:rPr>
        <w:t xml:space="preserve"> </w:t>
      </w:r>
      <w:r>
        <w:rPr>
          <w:rFonts w:hint="eastAsia"/>
        </w:rPr>
        <w:t>468-2014的</w:t>
      </w:r>
      <w:r>
        <w:rPr>
          <w:rFonts w:hint="eastAsia"/>
          <w:lang w:val="en-US" w:eastAsia="zh-CN"/>
        </w:rPr>
        <w:t>8</w:t>
      </w:r>
      <w:r>
        <w:rPr>
          <w:rFonts w:hint="eastAsia"/>
        </w:rPr>
        <w:t>）；</w:t>
      </w:r>
    </w:p>
    <w:p>
      <w:pPr>
        <w:pStyle w:val="58"/>
        <w:bidi w:val="0"/>
        <w:rPr>
          <w:rFonts w:hint="default"/>
          <w:lang w:eastAsia="zh-CN"/>
        </w:rPr>
      </w:pPr>
      <w:r>
        <w:rPr>
          <w:rFonts w:hint="eastAsia"/>
          <w:lang w:val="en-US" w:eastAsia="zh-CN"/>
        </w:rPr>
        <w:t>i）增加了</w:t>
      </w:r>
      <w:r>
        <w:rPr>
          <w:rFonts w:hint="eastAsia"/>
        </w:rPr>
        <w:t>生产档案</w:t>
      </w:r>
      <w:r>
        <w:rPr>
          <w:rFonts w:hint="eastAsia"/>
          <w:lang w:val="en-US" w:eastAsia="zh-CN"/>
        </w:rPr>
        <w:t>一章（见第9章）</w:t>
      </w:r>
      <w:r>
        <w:rPr>
          <w:rFonts w:hint="default"/>
          <w:lang w:eastAsia="zh-CN"/>
        </w:rPr>
        <w:t>；</w:t>
      </w:r>
    </w:p>
    <w:p>
      <w:pPr>
        <w:pStyle w:val="58"/>
        <w:bidi w:val="0"/>
        <w:rPr>
          <w:rFonts w:hint="eastAsia"/>
          <w:lang w:val="en-US" w:eastAsia="zh-CN"/>
        </w:rPr>
      </w:pPr>
      <w:r>
        <w:rPr>
          <w:rFonts w:hint="default"/>
          <w:lang w:eastAsia="zh-CN"/>
        </w:rPr>
        <w:t xml:space="preserve">j) </w:t>
      </w:r>
      <w:r>
        <w:rPr>
          <w:rFonts w:hint="eastAsia"/>
          <w:lang w:val="en-US" w:eastAsia="zh-CN"/>
        </w:rPr>
        <w:t>增加了</w:t>
      </w:r>
      <w:r>
        <w:rPr>
          <w:rFonts w:hint="eastAsia"/>
        </w:rPr>
        <w:t>标准实施及评价</w:t>
      </w:r>
      <w:r>
        <w:rPr>
          <w:rFonts w:hint="default"/>
        </w:rPr>
        <w:t>一章（见第10章）</w:t>
      </w:r>
      <w:r>
        <w:rPr>
          <w:rFonts w:hint="eastAsia"/>
          <w:lang w:val="en-US" w:eastAsia="zh-CN"/>
        </w:rPr>
        <w:t>。</w:t>
      </w:r>
    </w:p>
    <w:p>
      <w:pPr>
        <w:pStyle w:val="58"/>
        <w:bidi w:val="0"/>
        <w:rPr>
          <w:rFonts w:hint="eastAsia"/>
        </w:rPr>
      </w:pPr>
      <w:r>
        <w:t>请注意本文件的某些内容可能涉及专利。本文件的发布机构不承担识别专利的责任。</w:t>
      </w:r>
    </w:p>
    <w:p>
      <w:pPr>
        <w:pStyle w:val="58"/>
        <w:bidi w:val="0"/>
      </w:pPr>
      <w:r>
        <w:rPr>
          <w:rFonts w:hint="eastAsia"/>
        </w:rPr>
        <w:t>本文件由宜昌市农业科学研究院提出。</w:t>
      </w:r>
    </w:p>
    <w:p>
      <w:pPr>
        <w:pStyle w:val="58"/>
        <w:bidi w:val="0"/>
      </w:pPr>
      <w:r>
        <w:rPr>
          <w:rFonts w:hint="eastAsia"/>
        </w:rPr>
        <w:t>本文件由</w:t>
      </w:r>
      <w:r>
        <w:t>湖北省农业农村厅</w:t>
      </w:r>
      <w:r>
        <w:rPr>
          <w:rFonts w:hint="eastAsia"/>
        </w:rPr>
        <w:t>归口。</w:t>
      </w:r>
    </w:p>
    <w:p>
      <w:pPr>
        <w:pStyle w:val="58"/>
        <w:bidi w:val="0"/>
      </w:pPr>
      <w:r>
        <w:rPr>
          <w:rFonts w:hint="eastAsia"/>
        </w:rPr>
        <w:t>本文件起草单位：宜昌市农业科学研究院、</w:t>
      </w:r>
      <w:r>
        <w:rPr>
          <w:rFonts w:hint="eastAsia"/>
          <w:lang w:val="en-US" w:eastAsia="zh-CN"/>
        </w:rPr>
        <w:t>五峰土家族自治县中药材产业协会、</w:t>
      </w:r>
      <w:r>
        <w:rPr>
          <w:rFonts w:hint="eastAsia"/>
        </w:rPr>
        <w:t>宜昌百川生态农业有限公司。</w:t>
      </w:r>
    </w:p>
    <w:p>
      <w:pPr>
        <w:pStyle w:val="58"/>
        <w:bidi w:val="0"/>
        <w:rPr>
          <w:rFonts w:hint="eastAsia"/>
        </w:rPr>
      </w:pPr>
      <w:r>
        <w:rPr>
          <w:rFonts w:hint="eastAsia"/>
        </w:rPr>
        <w:t>本文件主要起草人：李云飞</w:t>
      </w:r>
      <w:r>
        <w:rPr>
          <w:rFonts w:hint="eastAsia"/>
          <w:lang w:eastAsia="zh-CN"/>
        </w:rPr>
        <w:t>、</w:t>
      </w:r>
      <w:r>
        <w:rPr>
          <w:rFonts w:hint="eastAsia"/>
        </w:rPr>
        <w:t>李念祖</w:t>
      </w:r>
      <w:r>
        <w:rPr>
          <w:rFonts w:hint="eastAsia"/>
          <w:lang w:eastAsia="zh-CN"/>
        </w:rPr>
        <w:t>、</w:t>
      </w:r>
      <w:r>
        <w:rPr>
          <w:rFonts w:hint="eastAsia"/>
        </w:rPr>
        <w:t>杨迎春</w:t>
      </w:r>
      <w:r>
        <w:rPr>
          <w:rFonts w:hint="eastAsia"/>
          <w:lang w:eastAsia="zh-CN"/>
        </w:rPr>
        <w:t>、</w:t>
      </w:r>
      <w:r>
        <w:rPr>
          <w:rFonts w:hint="eastAsia"/>
        </w:rPr>
        <w:t>李蓉芳</w:t>
      </w:r>
      <w:r>
        <w:rPr>
          <w:rFonts w:hint="eastAsia"/>
          <w:lang w:eastAsia="zh-CN"/>
        </w:rPr>
        <w:t>、</w:t>
      </w:r>
      <w:r>
        <w:rPr>
          <w:rFonts w:hint="eastAsia"/>
        </w:rPr>
        <w:t>姚玉玲</w:t>
      </w:r>
      <w:r>
        <w:rPr>
          <w:rFonts w:hint="eastAsia"/>
          <w:lang w:eastAsia="zh-CN"/>
        </w:rPr>
        <w:t>、</w:t>
      </w:r>
      <w:r>
        <w:rPr>
          <w:rFonts w:hint="eastAsia"/>
        </w:rPr>
        <w:t>王业红</w:t>
      </w:r>
      <w:r>
        <w:rPr>
          <w:rFonts w:hint="eastAsia"/>
          <w:lang w:eastAsia="zh-CN"/>
        </w:rPr>
        <w:t>、王凤、</w:t>
      </w:r>
      <w:r>
        <w:rPr>
          <w:rFonts w:hint="eastAsia"/>
        </w:rPr>
        <w:t>王陆青</w:t>
      </w:r>
      <w:r>
        <w:rPr>
          <w:rFonts w:hint="eastAsia"/>
          <w:lang w:eastAsia="zh-CN"/>
        </w:rPr>
        <w:t>、</w:t>
      </w:r>
      <w:r>
        <w:rPr>
          <w:rFonts w:hint="eastAsia"/>
        </w:rPr>
        <w:t>李康琦</w:t>
      </w:r>
      <w:r>
        <w:rPr>
          <w:rFonts w:hint="eastAsia"/>
          <w:lang w:eastAsia="zh-CN"/>
        </w:rPr>
        <w:t>、王小勤、易开泰、</w:t>
      </w:r>
      <w:r>
        <w:rPr>
          <w:rFonts w:hint="eastAsia"/>
        </w:rPr>
        <w:t>向晨琛</w:t>
      </w:r>
      <w:bookmarkStart w:id="177" w:name="_GoBack"/>
      <w:bookmarkEnd w:id="177"/>
      <w:r>
        <w:rPr>
          <w:rFonts w:hint="eastAsia"/>
        </w:rPr>
        <w:t>。</w:t>
      </w:r>
    </w:p>
    <w:p>
      <w:pPr>
        <w:pStyle w:val="58"/>
        <w:bidi w:val="0"/>
        <w:rPr>
          <w:rFonts w:hint="eastAsia"/>
        </w:rPr>
      </w:pPr>
      <w:r>
        <w:rPr>
          <w:rFonts w:hint="eastAsia"/>
        </w:rPr>
        <w:t>本文件及其所代替文件的历次版本发布情况为：</w:t>
      </w:r>
    </w:p>
    <w:p>
      <w:pPr>
        <w:pStyle w:val="58"/>
        <w:bidi w:val="0"/>
        <w:rPr>
          <w:rFonts w:hint="eastAsia"/>
        </w:rPr>
      </w:pPr>
      <w:r>
        <w:rPr>
          <w:rFonts w:hint="eastAsia"/>
        </w:rPr>
        <w:t>——20</w:t>
      </w:r>
      <w:r>
        <w:rPr>
          <w:rFonts w:hint="eastAsia"/>
          <w:lang w:val="en-US" w:eastAsia="zh-CN"/>
        </w:rPr>
        <w:t>08</w:t>
      </w:r>
      <w:r>
        <w:rPr>
          <w:rFonts w:hint="eastAsia"/>
        </w:rPr>
        <w:t xml:space="preserve">年首次发布为DB42/T </w:t>
      </w:r>
      <w:r>
        <w:rPr>
          <w:rFonts w:hint="eastAsia"/>
          <w:lang w:val="en-US" w:eastAsia="zh-CN"/>
        </w:rPr>
        <w:t>468</w:t>
      </w:r>
      <w:r>
        <w:rPr>
          <w:rFonts w:hint="eastAsia"/>
        </w:rPr>
        <w:t>—20</w:t>
      </w:r>
      <w:r>
        <w:rPr>
          <w:rFonts w:hint="eastAsia"/>
          <w:lang w:val="en-US" w:eastAsia="zh-CN"/>
        </w:rPr>
        <w:t>08</w:t>
      </w:r>
      <w:r>
        <w:rPr>
          <w:rFonts w:hint="eastAsia"/>
        </w:rPr>
        <w:t>；</w:t>
      </w:r>
    </w:p>
    <w:p>
      <w:pPr>
        <w:pStyle w:val="58"/>
        <w:bidi w:val="0"/>
        <w:rPr>
          <w:rFonts w:hint="eastAsia"/>
          <w:lang w:eastAsia="zh-CN"/>
        </w:rPr>
      </w:pPr>
      <w:r>
        <w:rPr>
          <w:rFonts w:hint="eastAsia"/>
        </w:rPr>
        <w:t>——</w:t>
      </w:r>
      <w:r>
        <w:rPr>
          <w:rFonts w:hint="eastAsia"/>
          <w:lang w:val="en-US" w:eastAsia="zh-CN"/>
        </w:rPr>
        <w:t>2014年</w:t>
      </w:r>
      <w:r>
        <w:rPr>
          <w:rFonts w:hint="eastAsia"/>
          <w:lang w:eastAsia="zh-CN"/>
        </w:rPr>
        <w:t>第一</w:t>
      </w:r>
      <w:r>
        <w:rPr>
          <w:rFonts w:hint="eastAsia"/>
        </w:rPr>
        <w:t>次修订</w:t>
      </w:r>
      <w:r>
        <w:rPr>
          <w:rFonts w:hint="eastAsia"/>
          <w:lang w:eastAsia="zh-CN"/>
        </w:rPr>
        <w:t>为</w:t>
      </w:r>
      <w:r>
        <w:rPr>
          <w:rFonts w:hint="eastAsia"/>
        </w:rPr>
        <w:t>DB42/T</w:t>
      </w:r>
      <w:r>
        <w:rPr>
          <w:rFonts w:hint="eastAsia"/>
          <w:lang w:val="en-US" w:eastAsia="zh-CN"/>
        </w:rPr>
        <w:t xml:space="preserve"> </w:t>
      </w:r>
      <w:r>
        <w:rPr>
          <w:rFonts w:hint="eastAsia"/>
        </w:rPr>
        <w:t>468-2014</w:t>
      </w:r>
      <w:r>
        <w:rPr>
          <w:rFonts w:hint="eastAsia"/>
          <w:lang w:eastAsia="zh-CN"/>
        </w:rPr>
        <w:t>；</w:t>
      </w:r>
    </w:p>
    <w:p>
      <w:pPr>
        <w:pStyle w:val="58"/>
        <w:bidi w:val="0"/>
        <w:rPr>
          <w:rFonts w:hint="eastAsia"/>
        </w:rPr>
      </w:pPr>
      <w:r>
        <w:rPr>
          <w:rFonts w:hint="eastAsia"/>
        </w:rPr>
        <w:t>——本次为</w:t>
      </w:r>
      <w:r>
        <w:rPr>
          <w:rFonts w:hint="eastAsia"/>
          <w:lang w:eastAsia="zh-CN"/>
        </w:rPr>
        <w:t>第二</w:t>
      </w:r>
      <w:r>
        <w:rPr>
          <w:rFonts w:hint="eastAsia"/>
        </w:rPr>
        <w:t>次修订</w:t>
      </w:r>
    </w:p>
    <w:p>
      <w:pPr>
        <w:pStyle w:val="58"/>
        <w:bidi w:val="0"/>
      </w:pPr>
      <w:r>
        <w:rPr>
          <w:rFonts w:hint="eastAsia"/>
        </w:rPr>
        <w:t>本文件实施应用中的疑问，可咨询湖北省农业农村厅，电话：027-87665821，邮箱：hbsnab@126.com；对本文件的有关修改意见建议请反馈至宜昌市农业科学研究院，联系电话：0717-6671535，邮箱：</w:t>
      </w:r>
      <w:r>
        <w:rPr>
          <w:rFonts w:hint="eastAsia"/>
          <w:lang w:val="en-US" w:eastAsia="zh-CN"/>
        </w:rPr>
        <w:t>50313438</w:t>
      </w:r>
      <w:r>
        <w:rPr>
          <w:rFonts w:hint="eastAsia"/>
        </w:rPr>
        <w:t>@</w:t>
      </w:r>
      <w:r>
        <w:t>qq</w:t>
      </w:r>
      <w:r>
        <w:rPr>
          <w:rFonts w:hint="eastAsia"/>
        </w:rPr>
        <w:t>.com。</w:t>
      </w:r>
    </w:p>
    <w:p>
      <w:pPr>
        <w:pStyle w:val="58"/>
        <w:bidi w:val="0"/>
        <w:sectPr>
          <w:footerReference r:id="rId14" w:type="default"/>
          <w:pgSz w:w="11906" w:h="16838"/>
          <w:pgMar w:top="1928" w:right="1134" w:bottom="1134" w:left="1134" w:header="1418" w:footer="1134" w:gutter="284"/>
          <w:pgNumType w:fmt="upperRoman"/>
          <w:cols w:space="425" w:num="1"/>
          <w:formProt w:val="0"/>
          <w:docGrid w:type="lines" w:linePitch="312" w:charSpace="0"/>
        </w:sectPr>
      </w:pPr>
    </w:p>
    <w:bookmarkEnd w:id="21"/>
    <w:p>
      <w:pPr>
        <w:spacing w:line="20" w:lineRule="exact"/>
        <w:jc w:val="center"/>
        <w:rPr>
          <w:rFonts w:ascii="黑体" w:hAnsi="黑体" w:eastAsia="黑体"/>
          <w:color w:val="auto"/>
          <w:sz w:val="32"/>
          <w:szCs w:val="32"/>
        </w:rPr>
      </w:pPr>
    </w:p>
    <w:p>
      <w:pPr>
        <w:spacing w:line="20" w:lineRule="exact"/>
        <w:jc w:val="center"/>
        <w:rPr>
          <w:rFonts w:ascii="黑体" w:hAnsi="黑体" w:eastAsia="黑体"/>
          <w:color w:val="auto"/>
          <w:sz w:val="32"/>
          <w:szCs w:val="32"/>
        </w:rPr>
      </w:pPr>
    </w:p>
    <w:sdt>
      <w:sdtPr>
        <w:tag w:val="NEW_STAND_NAME"/>
        <w:id w:val="595910757"/>
        <w:lock w:val="sdtLocked"/>
        <w:placeholder>
          <w:docPart w:val="{ac3500be-ed5f-4bfd-b5e2-271e1905e0c5}"/>
        </w:placeholder>
      </w:sdtPr>
      <w:sdtContent>
        <w:p>
          <w:pPr>
            <w:pStyle w:val="179"/>
            <w:spacing w:before="3" w:beforeLines="1" w:after="686" w:afterLines="220"/>
          </w:pPr>
          <w:bookmarkStart w:id="23" w:name="NEW_STAND_NAME"/>
          <w:bookmarkStart w:id="24" w:name="_Toc167437496"/>
          <w:bookmarkStart w:id="25" w:name="_Toc45036393"/>
          <w:bookmarkStart w:id="26" w:name="_Toc25245447"/>
          <w:bookmarkStart w:id="27" w:name="_Toc410907961"/>
          <w:bookmarkStart w:id="28" w:name="_Toc45035225"/>
          <w:bookmarkStart w:id="29" w:name="_Toc42007168"/>
          <w:bookmarkStart w:id="30" w:name="_Toc41569028"/>
          <w:bookmarkStart w:id="31" w:name="_Toc41568959"/>
          <w:bookmarkStart w:id="32" w:name="_Toc42762906"/>
          <w:bookmarkStart w:id="33" w:name="_Toc42782152"/>
          <w:bookmarkStart w:id="34" w:name="_Toc114044616"/>
          <w:r>
            <w:rPr>
              <w:rFonts w:hint="eastAsia"/>
            </w:rPr>
            <w:t>中药材</w:t>
          </w:r>
          <w:r>
            <w:t xml:space="preserve"> </w:t>
          </w:r>
          <w:r>
            <w:rPr>
              <w:rFonts w:hint="eastAsia"/>
              <w:lang w:eastAsia="zh-CN"/>
            </w:rPr>
            <w:t>玄参</w:t>
          </w:r>
          <w:r>
            <w:t>生产技术规程</w:t>
          </w:r>
        </w:p>
      </w:sdtContent>
    </w:sdt>
    <w:bookmarkEnd w:id="23"/>
    <w:p>
      <w:pPr>
        <w:pStyle w:val="106"/>
        <w:spacing w:before="312" w:after="312"/>
      </w:pPr>
      <w:bookmarkStart w:id="35" w:name="_Toc124156998"/>
      <w:bookmarkStart w:id="36" w:name="_Toc24884211"/>
      <w:bookmarkStart w:id="37" w:name="_Toc124156291"/>
      <w:bookmarkStart w:id="38" w:name="_Toc26648465"/>
      <w:bookmarkStart w:id="39" w:name="_Toc17233333"/>
      <w:bookmarkStart w:id="40" w:name="_Toc26986771"/>
      <w:bookmarkStart w:id="41" w:name="_Toc26986530"/>
      <w:bookmarkStart w:id="42" w:name="_Toc291604652"/>
      <w:bookmarkStart w:id="43" w:name="_Toc24884218"/>
      <w:bookmarkStart w:id="44" w:name="_Toc26718930"/>
      <w:bookmarkStart w:id="45" w:name="_Toc162601533"/>
      <w:bookmarkStart w:id="46" w:name="_Toc97191423"/>
      <w:bookmarkStart w:id="47" w:name="_Toc17233325"/>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p>
    <w:p>
      <w:pPr>
        <w:pStyle w:val="58"/>
        <w:ind w:firstLine="420"/>
      </w:pPr>
      <w:bookmarkStart w:id="48" w:name="_Toc17233326"/>
      <w:bookmarkStart w:id="49" w:name="_Toc17233334"/>
      <w:bookmarkStart w:id="50" w:name="_Toc24884219"/>
      <w:bookmarkStart w:id="51" w:name="_Toc26648466"/>
      <w:bookmarkStart w:id="52" w:name="_Toc24884212"/>
      <w:r>
        <w:rPr>
          <w:rFonts w:hint="eastAsia"/>
        </w:rPr>
        <w:t>本文件规定了</w:t>
      </w:r>
      <w:r>
        <w:rPr>
          <w:rFonts w:hint="eastAsia"/>
          <w:lang w:eastAsia="zh-CN"/>
        </w:rPr>
        <w:t>玄参</w:t>
      </w:r>
      <w:r>
        <w:rPr>
          <w:rFonts w:hint="eastAsia"/>
        </w:rPr>
        <w:t>生产的产地环境、</w:t>
      </w:r>
      <w:r>
        <w:rPr>
          <w:rFonts w:hint="eastAsia"/>
          <w:lang w:eastAsia="zh-CN"/>
        </w:rPr>
        <w:t>栽培</w:t>
      </w:r>
      <w:r>
        <w:rPr>
          <w:rFonts w:hint="eastAsia"/>
        </w:rPr>
        <w:t>管理、病虫害防治、采收与初加工、包装、贮藏与运输</w:t>
      </w:r>
      <w:r>
        <w:rPr>
          <w:rFonts w:hint="eastAsia"/>
          <w:lang w:eastAsia="zh-CN"/>
        </w:rPr>
        <w:t>以及</w:t>
      </w:r>
      <w:r>
        <w:rPr>
          <w:rFonts w:hint="eastAsia"/>
        </w:rPr>
        <w:t>生产档案</w:t>
      </w:r>
      <w:r>
        <w:rPr>
          <w:rFonts w:hint="eastAsia"/>
          <w:lang w:eastAsia="zh-CN"/>
        </w:rPr>
        <w:t>等</w:t>
      </w:r>
      <w:r>
        <w:rPr>
          <w:rFonts w:hint="eastAsia"/>
        </w:rPr>
        <w:t>要求。</w:t>
      </w:r>
    </w:p>
    <w:p>
      <w:pPr>
        <w:pStyle w:val="58"/>
        <w:ind w:firstLine="420"/>
      </w:pPr>
      <w:r>
        <w:rPr>
          <w:rFonts w:hint="eastAsia"/>
        </w:rPr>
        <w:t>本文件适用于湖北省</w:t>
      </w:r>
      <w:r>
        <w:rPr>
          <w:rFonts w:hint="eastAsia"/>
          <w:lang w:eastAsia="zh-CN"/>
        </w:rPr>
        <w:t>玄参</w:t>
      </w:r>
      <w:r>
        <w:rPr>
          <w:rFonts w:hint="eastAsia"/>
        </w:rPr>
        <w:t>生产。</w:t>
      </w:r>
    </w:p>
    <w:p>
      <w:pPr>
        <w:pStyle w:val="106"/>
        <w:spacing w:before="312" w:after="312"/>
      </w:pPr>
      <w:bookmarkStart w:id="53" w:name="_Toc162601534"/>
      <w:bookmarkStart w:id="54" w:name="_Toc26986772"/>
      <w:bookmarkStart w:id="55" w:name="_Toc124156292"/>
      <w:bookmarkStart w:id="56" w:name="_Toc1775780574"/>
      <w:bookmarkStart w:id="57" w:name="_Toc26718931"/>
      <w:bookmarkStart w:id="58" w:name="_Toc97191424"/>
      <w:bookmarkStart w:id="59" w:name="_Toc26986531"/>
      <w:bookmarkStart w:id="60" w:name="_Toc124156999"/>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p>
    <w:sdt>
      <w:sdtPr>
        <w:rPr>
          <w:rFonts w:hint="eastAsia"/>
        </w:rPr>
        <w:id w:val="715848253"/>
        <w:placeholder>
          <w:docPart w:val="{5dc4b2c8-15f1-4a55-a8be-d6cb2d7c86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pPr>
      <w:bookmarkStart w:id="61" w:name="_Hlk96961177"/>
      <w:bookmarkStart w:id="62" w:name="_Toc124156293"/>
      <w:bookmarkStart w:id="63" w:name="_Toc97191425"/>
      <w:bookmarkStart w:id="64" w:name="_Toc124157000"/>
      <w:r>
        <w:rPr>
          <w:rFonts w:hint="eastAsia"/>
        </w:rPr>
        <w:t xml:space="preserve">GB 3095  环境空气质量标准 </w:t>
      </w:r>
    </w:p>
    <w:p>
      <w:pPr>
        <w:pStyle w:val="58"/>
        <w:ind w:firstLine="420"/>
      </w:pPr>
      <w:r>
        <w:rPr>
          <w:rFonts w:hint="eastAsia"/>
        </w:rPr>
        <w:t xml:space="preserve">GB 5084  农田灌溉水质标准 </w:t>
      </w:r>
    </w:p>
    <w:p>
      <w:pPr>
        <w:pStyle w:val="58"/>
        <w:ind w:firstLine="420"/>
      </w:pPr>
      <w:r>
        <w:t>GB/T 8321</w:t>
      </w:r>
      <w:r>
        <w:rPr>
          <w:rFonts w:ascii="Times New Roman"/>
        </w:rPr>
        <w:t>（所有部分）</w:t>
      </w:r>
      <w:r>
        <w:t xml:space="preserve">  农药合理使用准则</w:t>
      </w:r>
    </w:p>
    <w:p>
      <w:pPr>
        <w:pStyle w:val="58"/>
        <w:ind w:firstLine="420"/>
      </w:pPr>
      <w:r>
        <w:rPr>
          <w:rFonts w:hint="eastAsia"/>
        </w:rPr>
        <w:t>GB 15618  土壤环境质量 农用地土壤污染风险管控标准（试行）</w:t>
      </w:r>
    </w:p>
    <w:p>
      <w:pPr>
        <w:pStyle w:val="58"/>
        <w:ind w:firstLine="420"/>
        <w:rPr>
          <w:rFonts w:hint="eastAsia"/>
        </w:rPr>
      </w:pPr>
      <w:r>
        <w:rPr>
          <w:rFonts w:hint="eastAsia"/>
        </w:rPr>
        <w:t>NY/T 394  绿色食品 肥料使用准则</w:t>
      </w:r>
    </w:p>
    <w:p>
      <w:pPr>
        <w:pStyle w:val="58"/>
        <w:ind w:firstLine="420"/>
        <w:rPr>
          <w:color w:val="auto"/>
        </w:rPr>
      </w:pPr>
      <w:r>
        <w:rPr>
          <w:rFonts w:hint="eastAsia"/>
          <w:color w:val="auto"/>
        </w:rPr>
        <w:t>SB/T 11094  中药材仓储管理规范</w:t>
      </w:r>
    </w:p>
    <w:p>
      <w:pPr>
        <w:pStyle w:val="58"/>
        <w:ind w:firstLine="420"/>
        <w:rPr>
          <w:rFonts w:hint="eastAsia"/>
          <w:color w:val="auto"/>
        </w:rPr>
      </w:pPr>
      <w:r>
        <w:rPr>
          <w:rFonts w:hint="eastAsia"/>
          <w:color w:val="auto"/>
        </w:rPr>
        <w:t>SB/T 11182  中药材包装技术规范</w:t>
      </w:r>
    </w:p>
    <w:p>
      <w:pPr>
        <w:pStyle w:val="58"/>
        <w:keepNext w:val="0"/>
        <w:keepLines w:val="0"/>
        <w:pageBreakBefore w:val="0"/>
        <w:widowControl/>
        <w:kinsoku/>
        <w:wordWrap/>
        <w:overflowPunct/>
        <w:topLinePunct w:val="0"/>
        <w:autoSpaceDE w:val="0"/>
        <w:autoSpaceDN w:val="0"/>
        <w:bidi w:val="0"/>
        <w:adjustRightInd/>
        <w:snapToGrid/>
        <w:spacing w:after="0" w:line="279" w:lineRule="auto"/>
        <w:textAlignment w:val="auto"/>
        <w:rPr>
          <w:rFonts w:hint="eastAsia"/>
          <w:lang w:eastAsia="zh-CN"/>
        </w:rPr>
      </w:pPr>
      <w:r>
        <w:rPr>
          <w:rFonts w:hint="eastAsia"/>
          <w:lang w:eastAsia="zh-CN"/>
        </w:rPr>
        <w:t>《</w:t>
      </w:r>
      <w:r>
        <w:rPr>
          <w:rFonts w:hint="eastAsia"/>
          <w:lang w:val="en-US" w:eastAsia="zh-CN"/>
        </w:rPr>
        <w:t>中华人民共和国药典</w:t>
      </w:r>
      <w:r>
        <w:rPr>
          <w:rFonts w:hint="eastAsia"/>
          <w:lang w:eastAsia="zh-CN"/>
        </w:rPr>
        <w:t>》</w:t>
      </w:r>
      <w:r>
        <w:rPr>
          <w:highlight w:val="none"/>
        </w:rPr>
        <w:t>2025</w:t>
      </w:r>
      <w:r>
        <w:rPr>
          <w:rFonts w:hint="eastAsia"/>
          <w:highlight w:val="none"/>
        </w:rPr>
        <w:t>版（一部）</w:t>
      </w:r>
    </w:p>
    <w:p>
      <w:pPr>
        <w:pStyle w:val="58"/>
        <w:keepNext w:val="0"/>
        <w:keepLines w:val="0"/>
        <w:pageBreakBefore w:val="0"/>
        <w:widowControl/>
        <w:kinsoku/>
        <w:wordWrap/>
        <w:overflowPunct/>
        <w:topLinePunct w:val="0"/>
        <w:autoSpaceDE w:val="0"/>
        <w:autoSpaceDN w:val="0"/>
        <w:bidi w:val="0"/>
        <w:adjustRightInd/>
        <w:snapToGrid/>
        <w:spacing w:after="0" w:line="279" w:lineRule="auto"/>
        <w:textAlignment w:val="auto"/>
        <w:rPr>
          <w:rFonts w:hint="eastAsia"/>
          <w:lang w:eastAsia="zh-CN"/>
        </w:rPr>
      </w:pPr>
      <w:r>
        <w:rPr>
          <w:rFonts w:hint="eastAsia"/>
          <w:lang w:eastAsia="zh-CN"/>
        </w:rPr>
        <w:t>《</w:t>
      </w:r>
      <w:r>
        <w:rPr>
          <w:rFonts w:hint="eastAsia"/>
          <w:lang w:val="en-US" w:eastAsia="zh-CN"/>
        </w:rPr>
        <w:t>中药材生产质量管理规范</w:t>
      </w:r>
      <w:r>
        <w:rPr>
          <w:rFonts w:hint="eastAsia"/>
          <w:lang w:eastAsia="zh-CN"/>
        </w:rPr>
        <w:t>》</w:t>
      </w:r>
      <w:r>
        <w:rPr>
          <w:rFonts w:hint="eastAsia"/>
        </w:rPr>
        <w:t>（2022 年）</w:t>
      </w:r>
    </w:p>
    <w:bookmarkEnd w:id="61"/>
    <w:p>
      <w:pPr>
        <w:pStyle w:val="106"/>
        <w:spacing w:before="312" w:after="312"/>
      </w:pPr>
      <w:bookmarkStart w:id="65" w:name="_Toc553349026"/>
      <w:bookmarkStart w:id="66" w:name="_Toc162601535"/>
      <w:r>
        <w:rPr>
          <w:rFonts w:hint="eastAsia"/>
          <w:szCs w:val="21"/>
        </w:rPr>
        <w:t>术语和定义</w:t>
      </w:r>
      <w:bookmarkEnd w:id="62"/>
      <w:bookmarkEnd w:id="63"/>
      <w:bookmarkEnd w:id="64"/>
      <w:bookmarkEnd w:id="65"/>
      <w:bookmarkEnd w:id="66"/>
    </w:p>
    <w:sdt>
      <w:sdtPr>
        <w:id w:val="-1"/>
        <w:placeholder>
          <w:docPart w:val="{03633f78-ca78-4e59-88bc-aa024c715ae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67" w:name="_Toc26986532"/>
          <w:bookmarkEnd w:id="67"/>
          <w:r>
            <w:t>下列术语和定义适用于本文件。</w:t>
          </w:r>
        </w:p>
      </w:sdtContent>
    </w:sdt>
    <w:p>
      <w:pPr>
        <w:pStyle w:val="225"/>
        <w:ind w:left="420" w:hanging="420" w:hangingChars="200"/>
        <w:rPr>
          <w:rFonts w:ascii="黑体" w:hAnsi="黑体" w:eastAsia="黑体"/>
        </w:rPr>
      </w:pPr>
      <w:bookmarkStart w:id="68" w:name="_Toc865885708"/>
      <w:bookmarkEnd w:id="68"/>
      <w:bookmarkStart w:id="69" w:name="_Toc114044605"/>
      <w:bookmarkEnd w:id="69"/>
      <w:bookmarkStart w:id="70" w:name="_Toc474921707"/>
      <w:bookmarkStart w:id="71" w:name="_Toc114044606"/>
      <w:r>
        <w:br w:type="textWrapping"/>
      </w:r>
      <w:bookmarkEnd w:id="70"/>
      <w:bookmarkEnd w:id="71"/>
      <w:r>
        <w:rPr>
          <w:rFonts w:hint="eastAsia" w:ascii="黑体" w:hAnsi="黑体" w:eastAsia="黑体"/>
        </w:rPr>
        <w:t>玄参  S</w:t>
      </w:r>
      <w:r>
        <w:rPr>
          <w:rFonts w:hint="eastAsia" w:ascii="黑体" w:hAnsi="黑体" w:eastAsia="黑体"/>
          <w:lang w:val="en-US" w:eastAsia="zh-CN"/>
        </w:rPr>
        <w:t>crophulariae</w:t>
      </w:r>
      <w:r>
        <w:rPr>
          <w:rFonts w:hint="eastAsia" w:ascii="黑体" w:hAnsi="黑体" w:eastAsia="黑体"/>
        </w:rPr>
        <w:t xml:space="preserve"> R</w:t>
      </w:r>
      <w:r>
        <w:rPr>
          <w:rFonts w:hint="eastAsia" w:ascii="黑体" w:hAnsi="黑体" w:eastAsia="黑体"/>
          <w:lang w:val="en-US" w:eastAsia="zh-CN"/>
        </w:rPr>
        <w:t>adix</w:t>
      </w:r>
    </w:p>
    <w:p>
      <w:pPr>
        <w:pStyle w:val="58"/>
        <w:ind w:firstLine="420"/>
      </w:pPr>
      <w:r>
        <w:rPr>
          <w:rFonts w:hint="eastAsia"/>
        </w:rPr>
        <w:t>为</w:t>
      </w:r>
      <w:bookmarkStart w:id="72" w:name="_Toc41568955"/>
      <w:bookmarkStart w:id="73" w:name="_Toc45035221"/>
      <w:bookmarkStart w:id="74" w:name="_Toc42762902"/>
      <w:bookmarkStart w:id="75" w:name="_Toc42007197"/>
      <w:bookmarkStart w:id="76" w:name="_Toc25313972"/>
      <w:bookmarkStart w:id="77" w:name="_Toc42007164"/>
      <w:bookmarkStart w:id="78" w:name="_Toc689451559"/>
      <w:bookmarkStart w:id="79" w:name="_Toc41569024"/>
      <w:bookmarkStart w:id="80" w:name="_Toc25245443"/>
      <w:bookmarkStart w:id="81" w:name="_Toc45036389"/>
      <w:bookmarkStart w:id="82" w:name="_Toc114045890"/>
      <w:bookmarkStart w:id="83" w:name="_Toc42762925"/>
      <w:bookmarkStart w:id="84" w:name="_Toc114044607"/>
      <w:bookmarkStart w:id="85" w:name="_Toc114045009"/>
      <w:bookmarkStart w:id="86" w:name="_Toc42782148"/>
      <w:bookmarkStart w:id="87" w:name="_Toc114045639"/>
      <w:bookmarkStart w:id="88" w:name="_Toc45035209"/>
      <w:bookmarkStart w:id="89" w:name="_Toc114044721"/>
      <w:bookmarkStart w:id="90" w:name="_Toc124157001"/>
      <w:r>
        <w:rPr>
          <w:rFonts w:hint="eastAsia"/>
        </w:rPr>
        <w:t>玄参科植物玄参</w:t>
      </w:r>
      <w:r>
        <w:rPr>
          <w:rFonts w:hint="eastAsia"/>
          <w:i/>
          <w:iCs/>
        </w:rPr>
        <w:t>Scrophularia ningpoensis</w:t>
      </w:r>
      <w:r>
        <w:rPr>
          <w:rFonts w:hint="eastAsia"/>
        </w:rPr>
        <w:t xml:space="preserve"> Hemsl.的干燥根。</w:t>
      </w:r>
    </w:p>
    <w:p>
      <w:pPr>
        <w:pStyle w:val="106"/>
        <w:spacing w:before="312" w:after="312"/>
      </w:pPr>
      <w:bookmarkStart w:id="91" w:name="_Toc298908681"/>
      <w:bookmarkStart w:id="92" w:name="_Toc162601536"/>
      <w:r>
        <w:rPr>
          <w:rFonts w:hint="eastAsia"/>
        </w:rPr>
        <w:t>产地环境</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8"/>
        <w:ind w:firstLine="420"/>
        <w:rPr>
          <w:rFonts w:hint="eastAsia" w:ascii="Times New Roman"/>
          <w:lang w:eastAsia="zh-CN"/>
        </w:rPr>
      </w:pPr>
      <w:r>
        <w:rPr>
          <w:rFonts w:hint="eastAsia"/>
          <w:lang w:eastAsia="zh-CN"/>
        </w:rPr>
        <w:t>宜选择</w:t>
      </w:r>
      <w:r>
        <w:rPr>
          <w:rFonts w:hint="eastAsia"/>
        </w:rPr>
        <w:t>海拔1</w:t>
      </w:r>
      <w:r>
        <w:rPr>
          <w:rFonts w:hint="eastAsia"/>
          <w:lang w:val="en-US" w:eastAsia="zh-CN"/>
        </w:rPr>
        <w:t>6</w:t>
      </w:r>
      <w:r>
        <w:rPr>
          <w:rFonts w:hint="eastAsia"/>
        </w:rPr>
        <w:t>00 m以</w:t>
      </w:r>
      <w:r>
        <w:rPr>
          <w:rFonts w:hint="eastAsia"/>
          <w:lang w:eastAsia="zh-CN"/>
        </w:rPr>
        <w:t>下</w:t>
      </w:r>
      <w:r>
        <w:rPr>
          <w:rFonts w:hint="eastAsia"/>
        </w:rPr>
        <w:t>，光照充足，土层深厚、疏松肥沃、排水良好</w:t>
      </w:r>
      <w:r>
        <w:rPr>
          <w:rFonts w:hint="eastAsia"/>
          <w:lang w:eastAsia="zh-CN"/>
        </w:rPr>
        <w:t>、有机质不低于</w:t>
      </w:r>
      <w:r>
        <w:rPr>
          <w:rFonts w:hint="eastAsia"/>
          <w:lang w:val="en-US" w:eastAsia="zh-CN"/>
        </w:rPr>
        <w:t>2%，耕作层厚度不低于25 cm，</w:t>
      </w:r>
      <w:r>
        <w:rPr>
          <w:rFonts w:hint="eastAsia"/>
        </w:rPr>
        <w:t>pH</w:t>
      </w:r>
      <w:r>
        <w:rPr>
          <w:rFonts w:hint="eastAsia"/>
          <w:lang w:val="en-US" w:eastAsia="zh-CN"/>
        </w:rPr>
        <w:t xml:space="preserve"> 5</w:t>
      </w:r>
      <w:r>
        <w:rPr>
          <w:rFonts w:hint="eastAsia"/>
        </w:rPr>
        <w:t>～</w:t>
      </w:r>
      <w:r>
        <w:rPr>
          <w:rFonts w:hint="eastAsia"/>
          <w:lang w:val="en-US" w:eastAsia="zh-CN"/>
        </w:rPr>
        <w:t>6.5</w:t>
      </w:r>
      <w:r>
        <w:rPr>
          <w:rFonts w:hint="eastAsia"/>
          <w:lang w:eastAsia="zh-CN"/>
        </w:rPr>
        <w:t>的</w:t>
      </w:r>
      <w:r>
        <w:rPr>
          <w:rFonts w:hint="eastAsia"/>
          <w:lang w:val="en-US" w:eastAsia="zh-CN"/>
        </w:rPr>
        <w:t>砂质</w:t>
      </w:r>
      <w:r>
        <w:rPr>
          <w:rFonts w:hint="eastAsia"/>
        </w:rPr>
        <w:t>壤土或壤土</w:t>
      </w:r>
      <w:r>
        <w:rPr>
          <w:rFonts w:hint="eastAsia"/>
          <w:lang w:eastAsia="zh-CN"/>
        </w:rPr>
        <w:t>地块</w:t>
      </w:r>
      <w:r>
        <w:rPr>
          <w:rFonts w:hint="eastAsia"/>
        </w:rPr>
        <w:t>。产地空气质量应符合GB 3095</w:t>
      </w:r>
      <w:r>
        <w:t>的二级标准</w:t>
      </w:r>
      <w:r>
        <w:rPr>
          <w:rFonts w:hint="eastAsia"/>
        </w:rPr>
        <w:t>，灌溉水质应符合GB 5084的规定，土壤环境质量应符合GB 15618的规定。</w:t>
      </w:r>
      <w:bookmarkStart w:id="93" w:name="_Toc162601537"/>
    </w:p>
    <w:p>
      <w:pPr>
        <w:pStyle w:val="106"/>
        <w:spacing w:before="312" w:after="312"/>
      </w:pPr>
      <w:bookmarkStart w:id="94" w:name="_Toc1194952849"/>
      <w:r>
        <w:rPr>
          <w:rFonts w:hint="eastAsia"/>
          <w:lang w:eastAsia="zh-CN"/>
        </w:rPr>
        <w:t>栽培管理</w:t>
      </w:r>
      <w:bookmarkEnd w:id="94"/>
    </w:p>
    <w:p>
      <w:pPr>
        <w:pStyle w:val="107"/>
        <w:spacing w:before="156" w:after="156"/>
        <w:rPr>
          <w:rFonts w:hint="eastAsia" w:hAnsi="Times New Roman" w:cs="Times New Roman"/>
        </w:rPr>
      </w:pPr>
      <w:r>
        <w:rPr>
          <w:rFonts w:hint="eastAsia" w:hAnsi="Times New Roman" w:cs="Times New Roman"/>
          <w:lang w:eastAsia="zh-CN"/>
        </w:rPr>
        <w:t>大田准备</w:t>
      </w:r>
    </w:p>
    <w:p>
      <w:pPr>
        <w:pStyle w:val="67"/>
        <w:spacing w:before="156" w:after="156"/>
        <w:ind w:left="0"/>
        <w:rPr>
          <w:rFonts w:hint="eastAsia" w:hAnsi="Times New Roman" w:cs="Times New Roman"/>
          <w:lang w:val="en-US" w:eastAsia="zh-CN"/>
        </w:rPr>
      </w:pPr>
      <w:r>
        <w:rPr>
          <w:rFonts w:hint="eastAsia" w:hAnsi="Times New Roman" w:cs="Times New Roman"/>
          <w:lang w:val="en-US" w:eastAsia="zh-CN"/>
        </w:rPr>
        <w:t>选地整地</w:t>
      </w:r>
    </w:p>
    <w:p>
      <w:pPr>
        <w:pStyle w:val="58"/>
        <w:rPr>
          <w:rFonts w:hint="eastAsia" w:eastAsia="宋体"/>
          <w:lang w:eastAsia="zh-CN"/>
        </w:rPr>
      </w:pPr>
      <w:r>
        <w:rPr>
          <w:rFonts w:hint="eastAsia"/>
          <w:lang w:eastAsia="zh-CN"/>
        </w:rPr>
        <w:t>玄参忌连作，</w:t>
      </w:r>
      <w:r>
        <w:rPr>
          <w:rFonts w:hint="eastAsia"/>
        </w:rPr>
        <w:t>选择土层深厚、疏松肥沃、排水良好</w:t>
      </w:r>
      <w:r>
        <w:rPr>
          <w:rFonts w:hint="eastAsia"/>
          <w:lang w:eastAsia="zh-CN"/>
        </w:rPr>
        <w:t>，两年以上未栽种过玄参的</w:t>
      </w:r>
      <w:r>
        <w:rPr>
          <w:rFonts w:hint="eastAsia"/>
          <w:lang w:val="en-US" w:eastAsia="zh-CN"/>
        </w:rPr>
        <w:t>砂质壤土</w:t>
      </w:r>
      <w:r>
        <w:rPr>
          <w:rFonts w:hint="eastAsia"/>
          <w:lang w:eastAsia="zh-CN"/>
        </w:rPr>
        <w:t>地块。</w:t>
      </w:r>
      <w:r>
        <w:rPr>
          <w:rFonts w:hint="eastAsia"/>
        </w:rPr>
        <w:t>深耕</w:t>
      </w:r>
      <w:r>
        <w:rPr>
          <w:rFonts w:hint="eastAsia"/>
          <w:lang w:val="en-US" w:eastAsia="zh-CN"/>
        </w:rPr>
        <w:t>25</w:t>
      </w:r>
      <w:r>
        <w:rPr>
          <w:rFonts w:hint="eastAsia"/>
        </w:rPr>
        <w:t xml:space="preserve"> cm以上，整细耙平起垄，垄高</w:t>
      </w:r>
      <w:r>
        <w:rPr>
          <w:rFonts w:hint="eastAsia"/>
          <w:lang w:val="en-US" w:eastAsia="zh-CN"/>
        </w:rPr>
        <w:t xml:space="preserve">20 </w:t>
      </w:r>
      <w:r>
        <w:rPr>
          <w:rFonts w:hint="eastAsia"/>
        </w:rPr>
        <w:t>cm，垄宽50～60 cm，垄间距</w:t>
      </w:r>
      <w:r>
        <w:rPr>
          <w:rFonts w:hint="eastAsia"/>
          <w:lang w:eastAsia="zh-CN"/>
        </w:rPr>
        <w:t>约</w:t>
      </w:r>
      <w:r>
        <w:rPr>
          <w:rFonts w:hint="eastAsia"/>
          <w:lang w:val="en-US" w:eastAsia="zh-CN"/>
        </w:rPr>
        <w:t>3</w:t>
      </w:r>
      <w:r>
        <w:rPr>
          <w:rFonts w:hint="eastAsia"/>
        </w:rPr>
        <w:t>0cm，四周开好排水沟。</w:t>
      </w:r>
    </w:p>
    <w:bookmarkEnd w:id="93"/>
    <w:p>
      <w:pPr>
        <w:pStyle w:val="67"/>
        <w:spacing w:before="156" w:after="156"/>
        <w:ind w:left="0"/>
        <w:rPr>
          <w:rFonts w:hint="eastAsia" w:hAnsi="Times New Roman" w:cs="Times New Roman"/>
          <w:lang w:val="en-US" w:eastAsia="zh-CN"/>
        </w:rPr>
      </w:pPr>
      <w:r>
        <w:rPr>
          <w:rFonts w:hint="eastAsia" w:hAnsi="Times New Roman" w:cs="Times New Roman"/>
          <w:lang w:val="en-US" w:eastAsia="zh-CN"/>
        </w:rPr>
        <w:t>基肥</w:t>
      </w:r>
    </w:p>
    <w:p>
      <w:pPr>
        <w:pStyle w:val="58"/>
        <w:ind w:firstLine="420"/>
        <w:rPr>
          <w:rFonts w:hint="eastAsia"/>
        </w:rPr>
      </w:pPr>
      <w:r>
        <w:rPr>
          <w:rFonts w:hint="eastAsia"/>
        </w:rPr>
        <w:t>结合整地，施入腐熟农家肥1500 kg/667</w:t>
      </w:r>
      <w:r>
        <w:t xml:space="preserve"> </w:t>
      </w:r>
      <w:r>
        <w:rPr>
          <w:rFonts w:hint="eastAsia"/>
        </w:rPr>
        <w:t>m</w:t>
      </w:r>
      <w:r>
        <w:rPr>
          <w:rFonts w:hint="eastAsia"/>
          <w:vertAlign w:val="superscript"/>
        </w:rPr>
        <w:t>2</w:t>
      </w:r>
      <w:r>
        <w:rPr>
          <w:rFonts w:hint="eastAsia" w:hAnsi="宋体" w:cs="方正仿宋_GBK"/>
        </w:rPr>
        <w:t>～</w:t>
      </w:r>
      <w:r>
        <w:rPr>
          <w:rFonts w:hint="eastAsia"/>
        </w:rPr>
        <w:t>2000 kg/667 m</w:t>
      </w:r>
      <w:r>
        <w:rPr>
          <w:rFonts w:hint="eastAsia"/>
          <w:vertAlign w:val="superscript"/>
        </w:rPr>
        <w:t>2</w:t>
      </w:r>
      <w:r>
        <w:rPr>
          <w:rFonts w:hint="eastAsia"/>
        </w:rPr>
        <w:t>或商品有机肥（有机质含量≥45%）160 kg/667</w:t>
      </w:r>
      <w:r>
        <w:t xml:space="preserve"> </w:t>
      </w:r>
      <w:r>
        <w:rPr>
          <w:rFonts w:hint="eastAsia"/>
        </w:rPr>
        <w:t>m</w:t>
      </w:r>
      <w:r>
        <w:rPr>
          <w:rFonts w:hint="eastAsia"/>
          <w:vertAlign w:val="superscript"/>
        </w:rPr>
        <w:t>2</w:t>
      </w:r>
      <w:r>
        <w:rPr>
          <w:rFonts w:hint="eastAsia" w:hAnsi="宋体" w:cs="方正仿宋_GBK"/>
        </w:rPr>
        <w:t>～</w:t>
      </w:r>
      <w:r>
        <w:rPr>
          <w:rFonts w:hint="eastAsia"/>
        </w:rPr>
        <w:t>200 kg/667 m</w:t>
      </w:r>
      <w:r>
        <w:rPr>
          <w:rFonts w:hint="eastAsia"/>
          <w:vertAlign w:val="superscript"/>
        </w:rPr>
        <w:t>2</w:t>
      </w:r>
      <w:r>
        <w:rPr>
          <w:rFonts w:hint="eastAsia"/>
        </w:rPr>
        <w:t>和硫酸钾型复合肥（</w:t>
      </w:r>
      <w:r>
        <w:rPr>
          <w:rFonts w:hint="eastAsia" w:hAnsi="宋体" w:cs="宋体"/>
          <w:szCs w:val="22"/>
        </w:rPr>
        <w:t>N-P</w:t>
      </w:r>
      <w:r>
        <w:rPr>
          <w:rFonts w:hint="eastAsia" w:hAnsi="宋体" w:cs="宋体"/>
          <w:szCs w:val="22"/>
          <w:vertAlign w:val="subscript"/>
        </w:rPr>
        <w:t>2</w:t>
      </w:r>
      <w:r>
        <w:rPr>
          <w:rFonts w:hint="eastAsia" w:hAnsi="宋体" w:cs="宋体"/>
          <w:szCs w:val="22"/>
        </w:rPr>
        <w:t>O</w:t>
      </w:r>
      <w:r>
        <w:rPr>
          <w:rFonts w:hint="eastAsia" w:hAnsi="宋体" w:cs="宋体"/>
          <w:szCs w:val="22"/>
          <w:vertAlign w:val="subscript"/>
        </w:rPr>
        <w:t>5</w:t>
      </w:r>
      <w:r>
        <w:rPr>
          <w:rFonts w:hint="eastAsia" w:hAnsi="宋体" w:cs="宋体"/>
          <w:szCs w:val="22"/>
        </w:rPr>
        <w:t>-K</w:t>
      </w:r>
      <w:r>
        <w:rPr>
          <w:rFonts w:hint="eastAsia" w:hAnsi="宋体" w:cs="宋体"/>
          <w:szCs w:val="22"/>
          <w:vertAlign w:val="subscript"/>
        </w:rPr>
        <w:t>2</w:t>
      </w:r>
      <w:r>
        <w:rPr>
          <w:rFonts w:hint="eastAsia" w:hAnsi="宋体" w:cs="宋体"/>
          <w:szCs w:val="22"/>
        </w:rPr>
        <w:t>O 总养分≥45%，15-15-15</w:t>
      </w:r>
      <w:r>
        <w:rPr>
          <w:rFonts w:hint="eastAsia"/>
        </w:rPr>
        <w:t>）50 kg/667 m</w:t>
      </w:r>
      <w:r>
        <w:rPr>
          <w:rFonts w:hint="eastAsia"/>
          <w:vertAlign w:val="superscript"/>
        </w:rPr>
        <w:t>2</w:t>
      </w:r>
      <w:r>
        <w:rPr>
          <w:rFonts w:hint="eastAsia"/>
        </w:rPr>
        <w:t>。肥料的使用应符合NY/T 394中A级绿色食品的要求。</w:t>
      </w:r>
    </w:p>
    <w:p>
      <w:pPr>
        <w:pStyle w:val="107"/>
        <w:spacing w:before="156" w:after="156"/>
        <w:rPr>
          <w:rFonts w:hint="eastAsia" w:hAnsi="Times New Roman" w:cs="Times New Roman"/>
          <w:lang w:val="en-US" w:eastAsia="zh-CN"/>
        </w:rPr>
      </w:pPr>
      <w:bookmarkStart w:id="95" w:name="_Toc161841771"/>
      <w:r>
        <w:rPr>
          <w:rFonts w:hint="eastAsia" w:hAnsi="Times New Roman" w:cs="Times New Roman"/>
          <w:lang w:val="en-US" w:eastAsia="zh-CN"/>
        </w:rPr>
        <w:t>子芽处理</w:t>
      </w:r>
      <w:bookmarkEnd w:id="95"/>
    </w:p>
    <w:p>
      <w:pPr>
        <w:pStyle w:val="58"/>
        <w:rPr>
          <w:rFonts w:hint="eastAsia" w:eastAsia="宋体"/>
          <w:lang w:val="en-US" w:eastAsia="zh-CN"/>
        </w:rPr>
      </w:pPr>
      <w:r>
        <w:rPr>
          <w:rFonts w:hint="eastAsia"/>
          <w:lang w:val="en-US" w:eastAsia="zh-CN"/>
        </w:rPr>
        <w:t>选择饱满健壮、无破损、无病虫害的子芽，长度</w:t>
      </w:r>
      <w:r>
        <w:rPr>
          <w:rFonts w:hint="default" w:ascii="Arial" w:hAnsi="Arial" w:cs="Arial"/>
          <w:lang w:val="en-US" w:eastAsia="zh-CN"/>
        </w:rPr>
        <w:t>≧</w:t>
      </w:r>
      <w:r>
        <w:rPr>
          <w:rFonts w:hint="eastAsia"/>
          <w:lang w:val="en-US" w:eastAsia="zh-CN"/>
        </w:rPr>
        <w:t>2 cm，直径</w:t>
      </w:r>
      <w:r>
        <w:rPr>
          <w:rFonts w:hint="default" w:ascii="Arial" w:hAnsi="Arial" w:cs="Arial"/>
          <w:lang w:val="en-US" w:eastAsia="zh-CN"/>
        </w:rPr>
        <w:t>≧</w:t>
      </w:r>
      <w:r>
        <w:rPr>
          <w:rFonts w:hint="eastAsia"/>
          <w:lang w:val="en-US" w:eastAsia="zh-CN"/>
        </w:rPr>
        <w:t xml:space="preserve">1.5 cm。移栽前使用32%精甲·噁霉灵500倍～800倍液浸泡处理子芽15 min～30 min，捞起晾干备用。用种量约100 kg/667 </w:t>
      </w:r>
      <w:r>
        <w:rPr>
          <w:rFonts w:hint="eastAsia"/>
        </w:rPr>
        <w:t>m</w:t>
      </w:r>
      <w:r>
        <w:rPr>
          <w:rFonts w:hint="eastAsia"/>
          <w:vertAlign w:val="superscript"/>
        </w:rPr>
        <w:t>2</w:t>
      </w:r>
      <w:r>
        <w:rPr>
          <w:rFonts w:hint="eastAsia"/>
          <w:vertAlign w:val="baseline"/>
          <w:lang w:eastAsia="zh-CN"/>
        </w:rPr>
        <w:t>。</w:t>
      </w:r>
    </w:p>
    <w:p>
      <w:pPr>
        <w:pStyle w:val="107"/>
        <w:spacing w:before="156" w:after="156"/>
      </w:pPr>
      <w:r>
        <w:rPr>
          <w:rFonts w:hint="eastAsia"/>
          <w:lang w:eastAsia="zh-CN"/>
        </w:rPr>
        <w:t>栽植时间</w:t>
      </w:r>
    </w:p>
    <w:p>
      <w:pPr>
        <w:pStyle w:val="58"/>
      </w:pPr>
      <w:r>
        <w:rPr>
          <w:rFonts w:hint="eastAsia"/>
        </w:rPr>
        <w:t>12月至翌年3月上旬均可栽植。</w:t>
      </w:r>
    </w:p>
    <w:p>
      <w:pPr>
        <w:pStyle w:val="107"/>
        <w:spacing w:before="156" w:after="156"/>
      </w:pPr>
      <w:r>
        <w:rPr>
          <w:rFonts w:hint="eastAsia"/>
          <w:lang w:eastAsia="zh-CN"/>
        </w:rPr>
        <w:t>栽植方法</w:t>
      </w:r>
    </w:p>
    <w:p>
      <w:pPr>
        <w:pStyle w:val="67"/>
        <w:spacing w:before="156" w:after="156"/>
        <w:ind w:left="0"/>
        <w:rPr>
          <w:rFonts w:hint="eastAsia" w:hAnsi="Times New Roman" w:cs="Times New Roman"/>
          <w:lang w:val="en-US" w:eastAsia="zh-CN"/>
        </w:rPr>
      </w:pPr>
      <w:r>
        <w:rPr>
          <w:rFonts w:hint="eastAsia" w:hAnsi="Times New Roman" w:cs="Times New Roman"/>
          <w:lang w:val="en-US" w:eastAsia="zh-CN"/>
        </w:rPr>
        <w:t>单作模式</w:t>
      </w:r>
    </w:p>
    <w:p>
      <w:pPr>
        <w:pStyle w:val="58"/>
        <w:bidi w:val="0"/>
        <w:rPr>
          <w:rFonts w:hint="eastAsia"/>
          <w:lang w:val="en-US" w:eastAsia="zh-CN"/>
        </w:rPr>
      </w:pPr>
      <w:r>
        <w:rPr>
          <w:rFonts w:hint="eastAsia"/>
          <w:lang w:val="en-US" w:eastAsia="zh-CN"/>
        </w:rPr>
        <w:t xml:space="preserve">每垄双行穴栽，行距35 cm～40 cm、株距30 cm～35 cm，穴深8 cm～10 cm，每穴栽植一个子芽，芽头向上，栽后覆土3 cm～5 cm。密度约5500株/667 </w:t>
      </w:r>
      <w:r>
        <w:rPr>
          <w:rFonts w:hint="eastAsia"/>
        </w:rPr>
        <w:t>m</w:t>
      </w:r>
      <w:r>
        <w:rPr>
          <w:rFonts w:hint="eastAsia"/>
          <w:vertAlign w:val="superscript"/>
        </w:rPr>
        <w:t>2</w:t>
      </w:r>
      <w:r>
        <w:rPr>
          <w:rFonts w:hint="eastAsia"/>
          <w:lang w:val="en-US" w:eastAsia="zh-CN"/>
        </w:rPr>
        <w:t>。</w:t>
      </w:r>
    </w:p>
    <w:p>
      <w:pPr>
        <w:pStyle w:val="67"/>
        <w:spacing w:before="156" w:after="156"/>
        <w:ind w:left="0"/>
        <w:rPr>
          <w:rFonts w:hint="eastAsia"/>
          <w:lang w:val="en-US" w:eastAsia="zh-CN"/>
        </w:rPr>
      </w:pPr>
      <w:r>
        <w:rPr>
          <w:rFonts w:hint="eastAsia" w:ascii="黑体" w:hAnsi="Times New Roman" w:eastAsia="黑体" w:cs="Times New Roman"/>
          <w:sz w:val="21"/>
          <w:lang w:val="en-US" w:eastAsia="zh-CN" w:bidi="ar-SA"/>
        </w:rPr>
        <w:t>玄参和马铃薯套种</w:t>
      </w:r>
    </w:p>
    <w:p>
      <w:pPr>
        <w:pStyle w:val="58"/>
        <w:bidi w:val="0"/>
        <w:rPr>
          <w:rFonts w:hint="eastAsia"/>
          <w:lang w:val="en-US" w:eastAsia="zh-CN"/>
        </w:rPr>
      </w:pPr>
      <w:r>
        <w:rPr>
          <w:rFonts w:hint="eastAsia"/>
          <w:lang w:val="en-US" w:eastAsia="zh-CN"/>
        </w:rPr>
        <w:t>每2垄玄参之间套种1垄马铃薯，玄参栽种方法同5.</w:t>
      </w:r>
      <w:r>
        <w:rPr>
          <w:rFonts w:hint="default"/>
          <w:lang w:eastAsia="zh-CN"/>
        </w:rPr>
        <w:t>4</w:t>
      </w:r>
      <w:r>
        <w:rPr>
          <w:rFonts w:hint="eastAsia"/>
          <w:lang w:val="en-US" w:eastAsia="zh-CN"/>
        </w:rPr>
        <w:t xml:space="preserve">.1，玄参密度约3700株/667 </w:t>
      </w:r>
      <w:r>
        <w:rPr>
          <w:rFonts w:hint="eastAsia"/>
        </w:rPr>
        <w:t>m</w:t>
      </w:r>
      <w:r>
        <w:rPr>
          <w:rFonts w:hint="eastAsia"/>
          <w:vertAlign w:val="superscript"/>
        </w:rPr>
        <w:t>2</w:t>
      </w:r>
      <w:r>
        <w:rPr>
          <w:rFonts w:hint="eastAsia"/>
          <w:lang w:val="en-US" w:eastAsia="zh-CN"/>
        </w:rPr>
        <w:t>。</w:t>
      </w:r>
    </w:p>
    <w:p>
      <w:pPr>
        <w:pStyle w:val="67"/>
        <w:spacing w:before="156" w:after="156"/>
        <w:ind w:left="0"/>
        <w:rPr>
          <w:rFonts w:hint="eastAsia"/>
          <w:lang w:val="en-US" w:eastAsia="zh-CN"/>
        </w:rPr>
      </w:pPr>
      <w:r>
        <w:rPr>
          <w:rFonts w:hint="eastAsia" w:ascii="黑体" w:hAnsi="Times New Roman" w:eastAsia="黑体" w:cs="Times New Roman"/>
          <w:sz w:val="21"/>
          <w:lang w:val="en-US" w:eastAsia="zh-CN" w:bidi="ar-SA"/>
        </w:rPr>
        <w:t>马铃薯、玉米、玄参三熟套种</w:t>
      </w:r>
    </w:p>
    <w:p>
      <w:pPr>
        <w:pStyle w:val="58"/>
        <w:bidi w:val="0"/>
        <w:rPr>
          <w:rFonts w:hint="eastAsia"/>
          <w:lang w:val="en-US" w:eastAsia="zh-CN"/>
        </w:rPr>
      </w:pPr>
      <w:r>
        <w:rPr>
          <w:rFonts w:hint="eastAsia"/>
          <w:lang w:val="en-US" w:eastAsia="zh-CN"/>
        </w:rPr>
        <w:t>马铃薯、玉米、玄参分垄种植，相邻两垄不种同一种作物。玄参栽种方法同5.</w:t>
      </w:r>
      <w:r>
        <w:rPr>
          <w:rFonts w:hint="default"/>
          <w:lang w:eastAsia="zh-CN"/>
        </w:rPr>
        <w:t>4</w:t>
      </w:r>
      <w:r>
        <w:rPr>
          <w:rFonts w:hint="eastAsia"/>
          <w:lang w:val="en-US" w:eastAsia="zh-CN"/>
        </w:rPr>
        <w:t xml:space="preserve">.1, 玄参密度约2000 株/667 </w:t>
      </w:r>
      <w:r>
        <w:rPr>
          <w:rFonts w:hint="eastAsia"/>
        </w:rPr>
        <w:t>m</w:t>
      </w:r>
      <w:r>
        <w:rPr>
          <w:rFonts w:hint="eastAsia"/>
          <w:vertAlign w:val="superscript"/>
        </w:rPr>
        <w:t>2</w:t>
      </w:r>
      <w:r>
        <w:rPr>
          <w:rFonts w:hint="eastAsia"/>
          <w:lang w:val="en-US" w:eastAsia="zh-CN"/>
        </w:rPr>
        <w:t>。</w:t>
      </w:r>
    </w:p>
    <w:p>
      <w:pPr>
        <w:pStyle w:val="107"/>
        <w:spacing w:before="156" w:after="156"/>
      </w:pPr>
      <w:r>
        <w:rPr>
          <w:rFonts w:hint="eastAsia"/>
          <w:lang w:eastAsia="zh-CN"/>
        </w:rPr>
        <w:t>田间</w:t>
      </w:r>
      <w:r>
        <w:rPr>
          <w:rFonts w:hint="eastAsia"/>
        </w:rPr>
        <w:t>管理</w:t>
      </w:r>
    </w:p>
    <w:p>
      <w:pPr>
        <w:pStyle w:val="67"/>
        <w:spacing w:before="156" w:after="156"/>
        <w:ind w:left="0"/>
        <w:rPr>
          <w:rFonts w:hint="eastAsia" w:hAnsi="Times New Roman" w:cs="Times New Roman"/>
          <w:lang w:val="en-US" w:eastAsia="zh-CN"/>
        </w:rPr>
      </w:pPr>
      <w:r>
        <w:rPr>
          <w:rFonts w:hint="eastAsia" w:hAnsi="Times New Roman" w:cs="Times New Roman"/>
          <w:lang w:val="en-US" w:eastAsia="zh-CN"/>
        </w:rPr>
        <w:t>补苗</w:t>
      </w:r>
    </w:p>
    <w:p>
      <w:pPr>
        <w:pStyle w:val="58"/>
        <w:bidi w:val="0"/>
        <w:rPr>
          <w:rFonts w:hint="eastAsia"/>
        </w:rPr>
      </w:pPr>
      <w:r>
        <w:rPr>
          <w:rFonts w:hint="eastAsia"/>
          <w:lang w:eastAsia="zh-CN"/>
        </w:rPr>
        <w:t>玄参</w:t>
      </w:r>
      <w:r>
        <w:rPr>
          <w:rFonts w:hint="eastAsia"/>
        </w:rPr>
        <w:t>出苗后，</w:t>
      </w:r>
      <w:r>
        <w:rPr>
          <w:rFonts w:hint="eastAsia"/>
          <w:lang w:eastAsia="zh-CN"/>
        </w:rPr>
        <w:t>发现缺窝或死苗，可选择阴天</w:t>
      </w:r>
      <w:r>
        <w:rPr>
          <w:rFonts w:hint="eastAsia"/>
        </w:rPr>
        <w:t>及时补</w:t>
      </w:r>
      <w:r>
        <w:rPr>
          <w:rFonts w:hint="eastAsia"/>
          <w:lang w:eastAsia="zh-CN"/>
        </w:rPr>
        <w:t>栽</w:t>
      </w:r>
      <w:r>
        <w:rPr>
          <w:rFonts w:hint="eastAsia"/>
        </w:rPr>
        <w:t>。</w:t>
      </w:r>
    </w:p>
    <w:p>
      <w:pPr>
        <w:pStyle w:val="67"/>
        <w:spacing w:before="156" w:after="156"/>
        <w:ind w:left="0"/>
        <w:rPr>
          <w:rFonts w:hint="eastAsia" w:hAnsi="Times New Roman" w:cs="Times New Roman"/>
        </w:rPr>
      </w:pPr>
      <w:r>
        <w:rPr>
          <w:rFonts w:hint="eastAsia" w:hAnsi="Times New Roman" w:cs="Times New Roman"/>
        </w:rPr>
        <w:t>排灌和除草</w:t>
      </w:r>
    </w:p>
    <w:p>
      <w:pPr>
        <w:pStyle w:val="58"/>
        <w:bidi w:val="0"/>
      </w:pPr>
      <w:r>
        <w:rPr>
          <w:rFonts w:hint="eastAsia"/>
        </w:rPr>
        <w:t>雨季注意清理和疏通排水沟，防止积水烂根。</w:t>
      </w:r>
      <w:r>
        <w:rPr>
          <w:rFonts w:hint="eastAsia"/>
          <w:lang w:eastAsia="zh-CN"/>
        </w:rPr>
        <w:t>适时</w:t>
      </w:r>
      <w:r>
        <w:rPr>
          <w:rFonts w:hint="eastAsia"/>
        </w:rPr>
        <w:t>除草并培土壅根，保持土壤疏松无杂草。可使用地膜防草。</w:t>
      </w:r>
    </w:p>
    <w:p>
      <w:pPr>
        <w:pStyle w:val="67"/>
        <w:spacing w:before="156" w:after="156"/>
        <w:ind w:left="0"/>
        <w:rPr>
          <w:rFonts w:hint="eastAsia" w:hAnsi="Times New Roman" w:cs="Times New Roman"/>
          <w:lang w:val="en-US" w:eastAsia="zh-CN"/>
        </w:rPr>
      </w:pPr>
      <w:r>
        <w:rPr>
          <w:rFonts w:hint="eastAsia" w:hAnsi="Times New Roman" w:cs="Times New Roman"/>
          <w:lang w:val="en-US" w:eastAsia="zh-CN"/>
        </w:rPr>
        <w:t>肥料管理</w:t>
      </w:r>
    </w:p>
    <w:p>
      <w:pPr>
        <w:pStyle w:val="58"/>
        <w:bidi w:val="0"/>
        <w:rPr>
          <w:rFonts w:hint="eastAsia"/>
        </w:rPr>
      </w:pPr>
      <w:r>
        <w:rPr>
          <w:rFonts w:hint="eastAsia"/>
        </w:rPr>
        <w:t>苗高</w:t>
      </w:r>
      <w:r>
        <w:rPr>
          <w:rFonts w:hint="eastAsia"/>
          <w:lang w:eastAsia="zh-CN"/>
        </w:rPr>
        <w:t>约</w:t>
      </w:r>
      <w:r>
        <w:rPr>
          <w:rFonts w:hint="eastAsia"/>
        </w:rPr>
        <w:t>1</w:t>
      </w:r>
      <w:r>
        <w:rPr>
          <w:rFonts w:hint="eastAsia"/>
          <w:lang w:val="en-US" w:eastAsia="zh-CN"/>
        </w:rPr>
        <w:t>5</w:t>
      </w:r>
      <w:r>
        <w:rPr>
          <w:rFonts w:hint="eastAsia"/>
        </w:rPr>
        <w:t xml:space="preserve"> cm时，结合中耕除草施入尿素</w:t>
      </w:r>
      <w:r>
        <w:rPr>
          <w:rFonts w:hint="eastAsia"/>
          <w:lang w:val="en-US" w:eastAsia="zh-CN"/>
        </w:rPr>
        <w:t>5</w:t>
      </w:r>
      <w:r>
        <w:rPr>
          <w:rFonts w:hint="eastAsia"/>
        </w:rPr>
        <w:t xml:space="preserve"> kg/667 m</w:t>
      </w:r>
      <w:r>
        <w:rPr>
          <w:rFonts w:hint="eastAsia"/>
          <w:vertAlign w:val="superscript"/>
        </w:rPr>
        <w:t>2</w:t>
      </w:r>
      <w:r>
        <w:rPr>
          <w:rFonts w:hint="eastAsia"/>
        </w:rPr>
        <w:t>～</w:t>
      </w:r>
      <w:r>
        <w:rPr>
          <w:rFonts w:hint="eastAsia"/>
          <w:lang w:val="en-US" w:eastAsia="zh-CN"/>
        </w:rPr>
        <w:t>7</w:t>
      </w:r>
      <w:r>
        <w:rPr>
          <w:rFonts w:hint="eastAsia"/>
        </w:rPr>
        <w:t xml:space="preserve"> kg/667 m</w:t>
      </w:r>
      <w:r>
        <w:rPr>
          <w:rFonts w:hint="eastAsia"/>
          <w:vertAlign w:val="superscript"/>
        </w:rPr>
        <w:t>2</w:t>
      </w:r>
      <w:r>
        <w:rPr>
          <w:rFonts w:hint="eastAsia"/>
          <w:lang w:eastAsia="zh-CN"/>
        </w:rPr>
        <w:t>；</w:t>
      </w:r>
      <w:r>
        <w:rPr>
          <w:rFonts w:hint="eastAsia"/>
        </w:rPr>
        <w:t>7月中下旬，施入高钾复合肥</w:t>
      </w:r>
      <w:r>
        <w:rPr>
          <w:rFonts w:hint="eastAsia"/>
          <w:lang w:val="en-US" w:eastAsia="zh-CN"/>
        </w:rPr>
        <w:t>30</w:t>
      </w:r>
      <w:r>
        <w:rPr>
          <w:rFonts w:hint="eastAsia"/>
        </w:rPr>
        <w:t xml:space="preserve"> kg/667 m</w:t>
      </w:r>
      <w:r>
        <w:rPr>
          <w:rFonts w:hint="eastAsia"/>
          <w:vertAlign w:val="superscript"/>
        </w:rPr>
        <w:t>2</w:t>
      </w:r>
      <w:r>
        <w:rPr>
          <w:rFonts w:hint="eastAsia"/>
        </w:rPr>
        <w:t>～</w:t>
      </w:r>
      <w:r>
        <w:rPr>
          <w:rFonts w:hint="eastAsia"/>
          <w:lang w:val="en-US" w:eastAsia="zh-CN"/>
        </w:rPr>
        <w:t>40</w:t>
      </w:r>
      <w:r>
        <w:rPr>
          <w:rFonts w:hint="eastAsia"/>
        </w:rPr>
        <w:t xml:space="preserve"> kg/667 m</w:t>
      </w:r>
      <w:r>
        <w:rPr>
          <w:rFonts w:hint="eastAsia"/>
          <w:vertAlign w:val="superscript"/>
        </w:rPr>
        <w:t>2</w:t>
      </w:r>
      <w:r>
        <w:rPr>
          <w:rFonts w:hint="eastAsia"/>
        </w:rPr>
        <w:t>。应采用株间侧方位穴施或沟施，施后覆土。肥料的使用应符合NY/T 394中A级绿色食品的要求。</w:t>
      </w:r>
    </w:p>
    <w:p>
      <w:pPr>
        <w:pStyle w:val="67"/>
        <w:spacing w:before="156" w:after="156"/>
        <w:ind w:left="0"/>
        <w:rPr>
          <w:rFonts w:hint="eastAsia" w:hAnsi="Times New Roman" w:cs="Times New Roman"/>
        </w:rPr>
      </w:pPr>
      <w:r>
        <w:rPr>
          <w:rFonts w:hint="eastAsia" w:hAnsi="Times New Roman" w:cs="Times New Roman"/>
        </w:rPr>
        <w:t>清棵打顶</w:t>
      </w:r>
    </w:p>
    <w:p>
      <w:pPr>
        <w:pStyle w:val="58"/>
        <w:ind w:firstLine="420"/>
        <w:rPr>
          <w:rFonts w:hint="eastAsia" w:eastAsia="宋体"/>
          <w:lang w:eastAsia="zh-CN"/>
        </w:rPr>
      </w:pPr>
      <w:r>
        <w:rPr>
          <w:rFonts w:hint="eastAsia"/>
        </w:rPr>
        <w:t>6月中下旬，及时剔除基部纤细腋芽。7月中下旬主茎现蕾后，及时打顶</w:t>
      </w:r>
      <w:r>
        <w:rPr>
          <w:rFonts w:hint="eastAsia"/>
          <w:lang w:eastAsia="zh-CN"/>
        </w:rPr>
        <w:t>。</w:t>
      </w:r>
    </w:p>
    <w:p>
      <w:pPr>
        <w:pStyle w:val="106"/>
        <w:spacing w:before="312" w:after="312"/>
      </w:pPr>
      <w:bookmarkStart w:id="96" w:name="_Toc162601541"/>
      <w:bookmarkStart w:id="97" w:name="_Toc114045893"/>
      <w:bookmarkStart w:id="98" w:name="_Toc114044724"/>
      <w:bookmarkStart w:id="99" w:name="_Toc114044620"/>
      <w:bookmarkStart w:id="100" w:name="_Toc1959563091"/>
      <w:bookmarkStart w:id="101" w:name="_Toc114045642"/>
      <w:bookmarkStart w:id="102" w:name="_Toc732207413"/>
      <w:bookmarkStart w:id="103" w:name="_Toc124157004"/>
      <w:bookmarkStart w:id="104" w:name="_Toc114045012"/>
      <w:r>
        <w:rPr>
          <w:rFonts w:hint="eastAsia"/>
        </w:rPr>
        <w:t>病虫害防治</w:t>
      </w:r>
      <w:bookmarkEnd w:id="96"/>
      <w:bookmarkEnd w:id="97"/>
      <w:bookmarkEnd w:id="98"/>
      <w:bookmarkEnd w:id="99"/>
      <w:bookmarkEnd w:id="100"/>
      <w:bookmarkEnd w:id="101"/>
      <w:bookmarkEnd w:id="102"/>
      <w:bookmarkEnd w:id="103"/>
      <w:bookmarkEnd w:id="104"/>
    </w:p>
    <w:p>
      <w:pPr>
        <w:pStyle w:val="107"/>
        <w:spacing w:before="156" w:after="156"/>
      </w:pPr>
      <w:bookmarkStart w:id="105" w:name="_Toc114044621"/>
      <w:bookmarkStart w:id="106" w:name="_Toc909230295"/>
      <w:r>
        <w:rPr>
          <w:rFonts w:hint="eastAsia"/>
        </w:rPr>
        <w:t>防治原则</w:t>
      </w:r>
      <w:bookmarkEnd w:id="105"/>
      <w:bookmarkEnd w:id="106"/>
    </w:p>
    <w:p>
      <w:pPr>
        <w:pStyle w:val="58"/>
        <w:ind w:firstLine="420"/>
      </w:pPr>
      <w:r>
        <w:t>预防为主，综合防治。以农业防治、物理防治、生物防治为主，化学防治为辅。</w:t>
      </w:r>
    </w:p>
    <w:p>
      <w:pPr>
        <w:pStyle w:val="107"/>
        <w:spacing w:before="156" w:after="156"/>
      </w:pPr>
      <w:bookmarkStart w:id="107" w:name="_Toc114044622"/>
      <w:bookmarkStart w:id="108" w:name="_Toc2125835138"/>
      <w:r>
        <w:rPr>
          <w:rFonts w:hint="eastAsia"/>
        </w:rPr>
        <w:t>主要病虫害</w:t>
      </w:r>
      <w:bookmarkEnd w:id="107"/>
      <w:bookmarkEnd w:id="108"/>
    </w:p>
    <w:p>
      <w:pPr>
        <w:pStyle w:val="58"/>
        <w:ind w:firstLine="420"/>
      </w:pPr>
      <w:r>
        <w:rPr>
          <w:rFonts w:hint="eastAsia"/>
          <w:lang w:eastAsia="zh-CN"/>
        </w:rPr>
        <w:t>玄参</w:t>
      </w:r>
      <w:r>
        <w:rPr>
          <w:rFonts w:hint="eastAsia"/>
        </w:rPr>
        <w:t>主要病害有根腐病、白绢病，主要虫害有蜗牛、红蜘蛛。</w:t>
      </w:r>
    </w:p>
    <w:p>
      <w:pPr>
        <w:pStyle w:val="107"/>
        <w:spacing w:before="156" w:after="156"/>
      </w:pPr>
      <w:r>
        <w:rPr>
          <w:rFonts w:hint="eastAsia"/>
        </w:rPr>
        <w:t>防治方法</w:t>
      </w:r>
    </w:p>
    <w:p>
      <w:pPr>
        <w:pStyle w:val="67"/>
        <w:spacing w:before="156" w:after="156"/>
        <w:ind w:left="0"/>
      </w:pPr>
      <w:bookmarkStart w:id="109" w:name="_Toc114044623"/>
      <w:bookmarkStart w:id="110" w:name="_Toc352365407"/>
      <w:bookmarkStart w:id="111" w:name="_Hlk106373285"/>
      <w:r>
        <w:rPr>
          <w:rFonts w:hint="eastAsia"/>
        </w:rPr>
        <w:t>农业防治</w:t>
      </w:r>
      <w:bookmarkEnd w:id="109"/>
      <w:bookmarkEnd w:id="110"/>
    </w:p>
    <w:bookmarkEnd w:id="111"/>
    <w:p>
      <w:pPr>
        <w:pStyle w:val="58"/>
        <w:ind w:firstLine="420"/>
      </w:pPr>
      <w:r>
        <w:rPr>
          <w:rFonts w:hint="eastAsia"/>
        </w:rPr>
        <w:t>选择排水良好、土壤疏松、无病害的地块；深耕晒垡；合理轮作；及时清沟排渍；合理施肥，提高植株抗病力。</w:t>
      </w:r>
    </w:p>
    <w:p>
      <w:pPr>
        <w:pStyle w:val="67"/>
        <w:spacing w:before="156" w:after="156"/>
        <w:ind w:left="0"/>
      </w:pPr>
      <w:bookmarkStart w:id="112" w:name="_Toc114044624"/>
      <w:bookmarkStart w:id="113" w:name="_Toc2015423189"/>
      <w:r>
        <w:rPr>
          <w:rFonts w:hint="eastAsia"/>
        </w:rPr>
        <w:t>物理防治</w:t>
      </w:r>
      <w:bookmarkEnd w:id="112"/>
      <w:bookmarkEnd w:id="113"/>
    </w:p>
    <w:p>
      <w:pPr>
        <w:pStyle w:val="58"/>
        <w:ind w:firstLine="420"/>
      </w:pPr>
      <w:r>
        <w:rPr>
          <w:rFonts w:hint="eastAsia"/>
        </w:rPr>
        <w:t>使用黑光灯、振频式诱虫灯诱杀地下害虫或趋避害虫，或者人工捕捉。</w:t>
      </w:r>
    </w:p>
    <w:p>
      <w:pPr>
        <w:pStyle w:val="67"/>
        <w:spacing w:before="156" w:after="156"/>
        <w:ind w:left="0"/>
      </w:pPr>
      <w:bookmarkStart w:id="114" w:name="_Toc953676281"/>
      <w:bookmarkStart w:id="115" w:name="_Toc114044625"/>
      <w:r>
        <w:rPr>
          <w:rFonts w:hint="eastAsia"/>
        </w:rPr>
        <w:t>生物防治</w:t>
      </w:r>
      <w:bookmarkEnd w:id="114"/>
      <w:bookmarkEnd w:id="115"/>
    </w:p>
    <w:p>
      <w:pPr>
        <w:pStyle w:val="58"/>
        <w:ind w:firstLine="420"/>
      </w:pPr>
      <w:r>
        <w:rPr>
          <w:rFonts w:hint="eastAsia"/>
        </w:rPr>
        <w:t>使用生物农药，常见生物农药防治方法参见附录A。</w:t>
      </w:r>
    </w:p>
    <w:p>
      <w:pPr>
        <w:pStyle w:val="67"/>
        <w:spacing w:before="156" w:after="156"/>
        <w:ind w:left="0"/>
      </w:pPr>
      <w:bookmarkStart w:id="116" w:name="_Toc114044626"/>
      <w:bookmarkStart w:id="117" w:name="_Toc661156957"/>
      <w:r>
        <w:rPr>
          <w:rFonts w:hint="eastAsia"/>
        </w:rPr>
        <w:t>化学防治</w:t>
      </w:r>
      <w:bookmarkEnd w:id="116"/>
      <w:bookmarkEnd w:id="117"/>
    </w:p>
    <w:p>
      <w:pPr>
        <w:pStyle w:val="58"/>
        <w:ind w:firstLine="420"/>
      </w:pPr>
      <w:r>
        <w:rPr>
          <w:rFonts w:hint="eastAsia"/>
        </w:rPr>
        <w:t>不同机理农药交替使用，合理复配，执行农药安全间隔期。常见病虫害化学农药防治方法参见附录A，农药的使用应符合</w:t>
      </w:r>
      <w:r>
        <w:t>GB/T 8321</w:t>
      </w:r>
      <w:r>
        <w:rPr>
          <w:rFonts w:hint="eastAsia"/>
        </w:rPr>
        <w:t>的规定。</w:t>
      </w:r>
    </w:p>
    <w:p>
      <w:pPr>
        <w:pStyle w:val="106"/>
        <w:spacing w:before="312" w:after="312"/>
      </w:pPr>
      <w:bookmarkStart w:id="118" w:name="_Toc238782587"/>
      <w:bookmarkStart w:id="119" w:name="_Toc114045013"/>
      <w:bookmarkStart w:id="120" w:name="_Toc114045643"/>
      <w:bookmarkStart w:id="121" w:name="_Toc148526862"/>
      <w:bookmarkStart w:id="122" w:name="_Toc114044627"/>
      <w:bookmarkStart w:id="123" w:name="_Toc162601542"/>
      <w:bookmarkStart w:id="124" w:name="_Toc124157005"/>
      <w:bookmarkStart w:id="125" w:name="_Toc114044725"/>
      <w:bookmarkStart w:id="126" w:name="_Toc114045894"/>
      <w:r>
        <w:rPr>
          <w:rFonts w:hint="eastAsia"/>
        </w:rPr>
        <w:t>采收与初加工</w:t>
      </w:r>
      <w:bookmarkEnd w:id="118"/>
      <w:bookmarkEnd w:id="119"/>
      <w:bookmarkEnd w:id="120"/>
      <w:bookmarkEnd w:id="121"/>
      <w:bookmarkEnd w:id="122"/>
      <w:bookmarkEnd w:id="123"/>
      <w:bookmarkEnd w:id="124"/>
      <w:bookmarkEnd w:id="125"/>
      <w:bookmarkEnd w:id="126"/>
    </w:p>
    <w:p>
      <w:pPr>
        <w:pStyle w:val="107"/>
        <w:spacing w:before="156" w:after="156"/>
      </w:pPr>
      <w:bookmarkStart w:id="127" w:name="_Toc172995311"/>
      <w:bookmarkStart w:id="128" w:name="_Toc114044628"/>
      <w:r>
        <w:rPr>
          <w:rFonts w:hint="eastAsia"/>
        </w:rPr>
        <w:t>采收</w:t>
      </w:r>
      <w:bookmarkEnd w:id="127"/>
      <w:bookmarkEnd w:id="128"/>
    </w:p>
    <w:p>
      <w:pPr>
        <w:pStyle w:val="58"/>
        <w:ind w:firstLine="420"/>
      </w:pPr>
      <w:r>
        <w:rPr>
          <w:rFonts w:hint="eastAsia"/>
        </w:rPr>
        <w:t>11月</w:t>
      </w:r>
      <w:r>
        <w:rPr>
          <w:rFonts w:hint="eastAsia"/>
          <w:lang w:eastAsia="zh-CN"/>
        </w:rPr>
        <w:t>下旬</w:t>
      </w:r>
      <w:r>
        <w:rPr>
          <w:rFonts w:hint="eastAsia"/>
        </w:rPr>
        <w:t>玄参茎叶枯萎</w:t>
      </w:r>
      <w:r>
        <w:rPr>
          <w:rFonts w:hint="eastAsia"/>
          <w:lang w:eastAsia="zh-CN"/>
        </w:rPr>
        <w:t>时</w:t>
      </w:r>
      <w:r>
        <w:rPr>
          <w:rFonts w:hint="eastAsia"/>
        </w:rPr>
        <w:t>采挖。先将茎叶割除，</w:t>
      </w:r>
      <w:r>
        <w:rPr>
          <w:rFonts w:hint="eastAsia"/>
          <w:lang w:eastAsia="zh-CN"/>
        </w:rPr>
        <w:t>再</w:t>
      </w:r>
      <w:r>
        <w:rPr>
          <w:rFonts w:hint="eastAsia"/>
        </w:rPr>
        <w:t>挖出玄参块根。</w:t>
      </w:r>
    </w:p>
    <w:p>
      <w:pPr>
        <w:pStyle w:val="107"/>
        <w:spacing w:before="156" w:after="156"/>
      </w:pPr>
      <w:bookmarkStart w:id="129" w:name="_Toc1308678093"/>
      <w:bookmarkStart w:id="130" w:name="_Toc114044629"/>
      <w:r>
        <w:rPr>
          <w:rFonts w:hint="eastAsia"/>
        </w:rPr>
        <w:t>初加工</w:t>
      </w:r>
      <w:bookmarkEnd w:id="129"/>
      <w:bookmarkEnd w:id="130"/>
    </w:p>
    <w:p>
      <w:pPr>
        <w:pStyle w:val="58"/>
        <w:ind w:firstLine="420"/>
      </w:pPr>
      <w:r>
        <w:rPr>
          <w:rFonts w:hint="eastAsia"/>
        </w:rPr>
        <w:t>除去根茎、幼芽、须根及泥沙，晒或烘至半干（手捏无柔软感），堆放3天～6天，反复数次至干燥。烘干时，堆放厚度</w:t>
      </w:r>
      <w:r>
        <w:rPr>
          <w:rFonts w:hint="eastAsia"/>
          <w:lang w:eastAsia="zh-CN"/>
        </w:rPr>
        <w:t>不超过</w:t>
      </w:r>
      <w:r>
        <w:rPr>
          <w:rFonts w:hint="eastAsia"/>
        </w:rPr>
        <w:t>20 cm，温度控制在50℃～60℃</w:t>
      </w:r>
      <w:r>
        <w:rPr>
          <w:rFonts w:hint="eastAsia"/>
          <w:lang w:eastAsia="zh-CN"/>
        </w:rPr>
        <w:t>。</w:t>
      </w:r>
      <w:r>
        <w:rPr>
          <w:rFonts w:hint="eastAsia"/>
        </w:rPr>
        <w:t>质量符合《中华人民共和国药典》202</w:t>
      </w:r>
      <w:r>
        <w:rPr>
          <w:rFonts w:hint="eastAsia"/>
          <w:lang w:val="en-US" w:eastAsia="zh-CN"/>
        </w:rPr>
        <w:t>5</w:t>
      </w:r>
      <w:r>
        <w:rPr>
          <w:rFonts w:hint="eastAsia"/>
        </w:rPr>
        <w:t>版（一部）规定</w:t>
      </w:r>
      <w:r>
        <w:rPr>
          <w:rFonts w:hint="eastAsia"/>
          <w:lang w:eastAsia="zh-CN"/>
        </w:rPr>
        <w:t>。</w:t>
      </w:r>
    </w:p>
    <w:p>
      <w:pPr>
        <w:pStyle w:val="106"/>
        <w:spacing w:before="312" w:after="312"/>
      </w:pPr>
      <w:bookmarkStart w:id="131" w:name="_Toc124157006"/>
      <w:bookmarkStart w:id="132" w:name="_Toc55402009"/>
      <w:bookmarkStart w:id="133" w:name="_Toc114044630"/>
      <w:bookmarkStart w:id="134" w:name="_Toc162601543"/>
      <w:bookmarkStart w:id="135" w:name="_Toc114044726"/>
      <w:bookmarkStart w:id="136" w:name="_Toc1870189970"/>
      <w:bookmarkStart w:id="137" w:name="_Toc114045014"/>
      <w:bookmarkStart w:id="138" w:name="_Toc114045644"/>
      <w:bookmarkStart w:id="139" w:name="_Toc114045895"/>
      <w:r>
        <w:rPr>
          <w:rFonts w:hint="eastAsia"/>
        </w:rPr>
        <w:t>包装、贮藏与运输</w:t>
      </w:r>
      <w:bookmarkEnd w:id="131"/>
      <w:bookmarkEnd w:id="132"/>
      <w:bookmarkEnd w:id="133"/>
      <w:bookmarkEnd w:id="134"/>
      <w:bookmarkEnd w:id="135"/>
      <w:bookmarkEnd w:id="136"/>
      <w:bookmarkEnd w:id="137"/>
      <w:bookmarkEnd w:id="138"/>
      <w:bookmarkEnd w:id="139"/>
    </w:p>
    <w:p>
      <w:pPr>
        <w:pStyle w:val="107"/>
        <w:spacing w:before="156" w:after="156"/>
      </w:pPr>
      <w:bookmarkStart w:id="140" w:name="_Toc21086"/>
      <w:bookmarkStart w:id="141" w:name="_Toc3380"/>
      <w:bookmarkStart w:id="142" w:name="_Toc741475849"/>
      <w:bookmarkStart w:id="143" w:name="_Toc114044631"/>
      <w:r>
        <w:rPr>
          <w:rFonts w:hint="eastAsia"/>
        </w:rPr>
        <w:t>包装</w:t>
      </w:r>
      <w:bookmarkEnd w:id="140"/>
      <w:bookmarkEnd w:id="141"/>
      <w:bookmarkEnd w:id="142"/>
      <w:bookmarkEnd w:id="143"/>
    </w:p>
    <w:p>
      <w:pPr>
        <w:pStyle w:val="107"/>
        <w:numPr>
          <w:ilvl w:val="2"/>
          <w:numId w:val="0"/>
        </w:numPr>
        <w:spacing w:before="156" w:after="156"/>
        <w:ind w:firstLine="420" w:firstLineChars="200"/>
        <w:rPr>
          <w:rFonts w:ascii="宋体" w:eastAsia="宋体"/>
          <w:color w:val="auto"/>
          <w:szCs w:val="22"/>
        </w:rPr>
      </w:pPr>
      <w:bookmarkStart w:id="144" w:name="_Toc24076"/>
      <w:bookmarkStart w:id="145" w:name="_Toc13246"/>
      <w:bookmarkStart w:id="146" w:name="_Toc15268"/>
      <w:bookmarkStart w:id="147" w:name="_Toc114045015"/>
      <w:bookmarkStart w:id="148" w:name="_Toc162601544"/>
      <w:bookmarkStart w:id="149" w:name="_Toc114045896"/>
      <w:bookmarkStart w:id="150" w:name="_Toc560595801"/>
      <w:bookmarkStart w:id="151" w:name="_Toc124157007"/>
      <w:bookmarkStart w:id="152" w:name="_Toc114044727"/>
      <w:bookmarkStart w:id="153" w:name="_Toc114044634"/>
      <w:bookmarkStart w:id="154" w:name="_Toc114045645"/>
      <w:r>
        <w:rPr>
          <w:rFonts w:hint="eastAsia" w:ascii="宋体" w:eastAsia="宋体"/>
          <w:color w:val="auto"/>
          <w:szCs w:val="22"/>
        </w:rPr>
        <w:t>包装及标识应符合SB/T 11182的规定。包装外标签应符合</w:t>
      </w:r>
      <w:r>
        <w:rPr>
          <w:rFonts w:hint="eastAsia" w:ascii="宋体" w:hAnsi="宋体" w:eastAsia="宋体" w:cs="宋体"/>
          <w:color w:val="auto"/>
          <w:kern w:val="2"/>
          <w:szCs w:val="24"/>
        </w:rPr>
        <w:t>《中药材生产质量管理规范》的</w:t>
      </w:r>
      <w:r>
        <w:rPr>
          <w:rFonts w:hint="eastAsia" w:ascii="宋体" w:hAnsi="宋体" w:eastAsia="宋体" w:cs="宋体"/>
          <w:color w:val="auto"/>
          <w:kern w:val="2"/>
          <w:szCs w:val="24"/>
          <w:lang w:eastAsia="zh-CN"/>
        </w:rPr>
        <w:t>要求</w:t>
      </w:r>
      <w:r>
        <w:rPr>
          <w:rFonts w:hint="eastAsia" w:ascii="宋体" w:hAnsi="宋体" w:eastAsia="宋体" w:cs="宋体"/>
          <w:color w:val="auto"/>
          <w:kern w:val="2"/>
          <w:szCs w:val="24"/>
        </w:rPr>
        <w:t>，</w:t>
      </w:r>
      <w:r>
        <w:rPr>
          <w:rFonts w:hint="default" w:ascii="宋体" w:hAnsi="宋体" w:eastAsia="宋体" w:cs="宋体"/>
          <w:color w:val="auto"/>
          <w:kern w:val="2"/>
          <w:szCs w:val="24"/>
        </w:rPr>
        <w:t>具有</w:t>
      </w:r>
      <w:r>
        <w:rPr>
          <w:rFonts w:hint="eastAsia" w:ascii="宋体" w:hAnsi="宋体" w:eastAsia="宋体" w:cs="宋体"/>
          <w:color w:val="auto"/>
          <w:kern w:val="2"/>
          <w:szCs w:val="24"/>
        </w:rPr>
        <w:t>不易脱落或损坏</w:t>
      </w:r>
      <w:r>
        <w:rPr>
          <w:rFonts w:hint="default" w:ascii="宋体" w:hAnsi="宋体" w:eastAsia="宋体" w:cs="宋体"/>
          <w:color w:val="auto"/>
          <w:kern w:val="2"/>
          <w:szCs w:val="24"/>
        </w:rPr>
        <w:t>等特性</w:t>
      </w:r>
      <w:r>
        <w:rPr>
          <w:rFonts w:hint="eastAsia" w:ascii="宋体" w:hAnsi="宋体" w:eastAsia="宋体" w:cs="宋体"/>
          <w:color w:val="auto"/>
          <w:kern w:val="2"/>
          <w:szCs w:val="24"/>
        </w:rPr>
        <w:t>，</w:t>
      </w:r>
      <w:r>
        <w:rPr>
          <w:rFonts w:hint="default" w:ascii="宋体" w:hAnsi="宋体" w:eastAsia="宋体" w:cs="宋体"/>
          <w:color w:val="auto"/>
          <w:kern w:val="2"/>
          <w:szCs w:val="24"/>
        </w:rPr>
        <w:t>标注</w:t>
      </w:r>
      <w:r>
        <w:rPr>
          <w:rFonts w:hint="eastAsia" w:ascii="宋体" w:eastAsia="宋体"/>
          <w:color w:val="auto"/>
          <w:szCs w:val="22"/>
        </w:rPr>
        <w:t>品名、基原、</w:t>
      </w:r>
      <w:r>
        <w:rPr>
          <w:rFonts w:hint="eastAsia" w:ascii="宋体" w:eastAsia="宋体"/>
          <w:color w:val="auto"/>
          <w:szCs w:val="22"/>
          <w:lang w:eastAsia="zh-CN"/>
        </w:rPr>
        <w:t>品种、</w:t>
      </w:r>
      <w:r>
        <w:rPr>
          <w:rFonts w:hint="eastAsia" w:ascii="宋体" w:eastAsia="宋体"/>
          <w:color w:val="auto"/>
          <w:szCs w:val="22"/>
        </w:rPr>
        <w:t>批号、规格、产地、数量或重量、采收日期、包装日期、保质期、追溯标志、企业名称等信息。</w:t>
      </w:r>
      <w:bookmarkEnd w:id="144"/>
      <w:bookmarkEnd w:id="145"/>
      <w:bookmarkEnd w:id="146"/>
    </w:p>
    <w:p>
      <w:pPr>
        <w:pStyle w:val="107"/>
        <w:spacing w:before="156" w:after="156"/>
        <w:rPr>
          <w:color w:val="auto"/>
          <w:szCs w:val="22"/>
        </w:rPr>
      </w:pPr>
      <w:bookmarkStart w:id="155" w:name="_Toc7576"/>
      <w:bookmarkStart w:id="156" w:name="_Toc26266"/>
      <w:bookmarkStart w:id="157" w:name="_Toc11571"/>
      <w:r>
        <w:rPr>
          <w:rFonts w:hint="eastAsia"/>
          <w:color w:val="auto"/>
          <w:szCs w:val="22"/>
        </w:rPr>
        <w:t>贮藏</w:t>
      </w:r>
      <w:bookmarkEnd w:id="155"/>
      <w:bookmarkEnd w:id="156"/>
      <w:bookmarkEnd w:id="157"/>
    </w:p>
    <w:p>
      <w:pPr>
        <w:pStyle w:val="58"/>
        <w:ind w:firstLine="420"/>
        <w:rPr>
          <w:color w:val="auto"/>
          <w:highlight w:val="yellow"/>
        </w:rPr>
      </w:pPr>
      <w:r>
        <w:rPr>
          <w:color w:val="auto"/>
          <w:spacing w:val="-10"/>
          <w:highlight w:val="none"/>
        </w:rPr>
        <w:t>贮藏应符合</w:t>
      </w:r>
      <w:r>
        <w:rPr>
          <w:color w:val="auto"/>
          <w:spacing w:val="-1"/>
          <w:highlight w:val="none"/>
        </w:rPr>
        <w:t>SB/T</w:t>
      </w:r>
      <w:r>
        <w:rPr>
          <w:color w:val="auto"/>
          <w:spacing w:val="1"/>
          <w:highlight w:val="none"/>
        </w:rPr>
        <w:t xml:space="preserve"> </w:t>
      </w:r>
      <w:r>
        <w:rPr>
          <w:color w:val="auto"/>
          <w:spacing w:val="-1"/>
          <w:highlight w:val="none"/>
        </w:rPr>
        <w:t>11094</w:t>
      </w:r>
      <w:r>
        <w:rPr>
          <w:color w:val="auto"/>
          <w:spacing w:val="-12"/>
          <w:highlight w:val="none"/>
        </w:rPr>
        <w:t>的规定。</w:t>
      </w:r>
      <w:r>
        <w:rPr>
          <w:rFonts w:hint="eastAsia"/>
          <w:color w:val="auto"/>
          <w:szCs w:val="22"/>
        </w:rPr>
        <w:t>将包装后的药材按不同批次、</w:t>
      </w:r>
      <w:r>
        <w:rPr>
          <w:rFonts w:hint="eastAsia"/>
          <w:color w:val="auto"/>
          <w:szCs w:val="22"/>
          <w:lang w:eastAsia="zh-CN"/>
        </w:rPr>
        <w:t>规格</w:t>
      </w:r>
      <w:r>
        <w:rPr>
          <w:rFonts w:hint="eastAsia"/>
          <w:color w:val="auto"/>
          <w:szCs w:val="22"/>
        </w:rPr>
        <w:t>等级分区</w:t>
      </w:r>
      <w:r>
        <w:rPr>
          <w:rFonts w:hint="eastAsia"/>
          <w:color w:val="auto"/>
          <w:szCs w:val="22"/>
          <w:lang w:eastAsia="zh-CN"/>
        </w:rPr>
        <w:t>分堆存</w:t>
      </w:r>
      <w:r>
        <w:rPr>
          <w:rFonts w:hint="eastAsia"/>
          <w:color w:val="auto"/>
          <w:szCs w:val="22"/>
        </w:rPr>
        <w:t>放，避免混淆。</w:t>
      </w:r>
      <w:r>
        <w:rPr>
          <w:rFonts w:hint="default"/>
          <w:color w:val="auto"/>
          <w:szCs w:val="22"/>
        </w:rPr>
        <w:t>保持库房</w:t>
      </w:r>
      <w:r>
        <w:rPr>
          <w:rFonts w:hint="eastAsia"/>
          <w:color w:val="auto"/>
          <w:highlight w:val="none"/>
        </w:rPr>
        <w:t>清洁卫生、阴凉干燥、通风防潮、无异味</w:t>
      </w:r>
      <w:r>
        <w:rPr>
          <w:rFonts w:hint="eastAsia"/>
          <w:color w:val="auto"/>
          <w:highlight w:val="none"/>
          <w:lang w:eastAsia="zh-CN"/>
        </w:rPr>
        <w:t>。</w:t>
      </w:r>
      <w:r>
        <w:rPr>
          <w:rFonts w:hint="eastAsia"/>
          <w:color w:val="auto"/>
          <w:szCs w:val="22"/>
          <w:highlight w:val="none"/>
        </w:rPr>
        <w:t>定期检查，</w:t>
      </w:r>
      <w:r>
        <w:rPr>
          <w:rFonts w:hint="eastAsia"/>
          <w:color w:val="auto"/>
          <w:szCs w:val="22"/>
          <w:highlight w:val="none"/>
          <w:lang w:eastAsia="zh-CN"/>
        </w:rPr>
        <w:t>适时翻堆、返晒，</w:t>
      </w:r>
      <w:r>
        <w:rPr>
          <w:rFonts w:hint="eastAsia"/>
          <w:color w:val="auto"/>
          <w:szCs w:val="22"/>
          <w:highlight w:val="none"/>
        </w:rPr>
        <w:t>防止虫蛀、霉变。</w:t>
      </w:r>
    </w:p>
    <w:p>
      <w:pPr>
        <w:pStyle w:val="107"/>
        <w:spacing w:before="156" w:after="156"/>
        <w:rPr>
          <w:color w:val="auto"/>
          <w:szCs w:val="22"/>
        </w:rPr>
      </w:pPr>
      <w:bookmarkStart w:id="158" w:name="_Toc20223"/>
      <w:bookmarkStart w:id="159" w:name="_Toc12347"/>
      <w:bookmarkStart w:id="160" w:name="_Toc27876"/>
      <w:r>
        <w:rPr>
          <w:rFonts w:hint="eastAsia"/>
          <w:color w:val="auto"/>
          <w:szCs w:val="22"/>
        </w:rPr>
        <w:t>运输</w:t>
      </w:r>
      <w:bookmarkEnd w:id="158"/>
      <w:bookmarkEnd w:id="159"/>
      <w:bookmarkEnd w:id="160"/>
    </w:p>
    <w:p>
      <w:pPr>
        <w:pStyle w:val="58"/>
        <w:bidi w:val="0"/>
      </w:pPr>
      <w:r>
        <w:rPr>
          <w:rFonts w:hint="eastAsia"/>
        </w:rPr>
        <w:t>运输工具须清洁、干燥、无异味、无污染。搬运应轻装轻卸。运输过程中应防止包装破损、雨雪淋湿，不与其它有毒、有害或可能污染其品质的货物混装混运。</w:t>
      </w:r>
    </w:p>
    <w:p>
      <w:pPr>
        <w:pStyle w:val="106"/>
        <w:spacing w:before="312" w:after="312"/>
      </w:pPr>
      <w:bookmarkStart w:id="161" w:name="_Toc1794003664"/>
      <w:r>
        <w:rPr>
          <w:rFonts w:hint="eastAsia"/>
        </w:rPr>
        <w:t>生产档案</w:t>
      </w:r>
      <w:bookmarkEnd w:id="147"/>
      <w:bookmarkEnd w:id="148"/>
      <w:bookmarkEnd w:id="149"/>
      <w:bookmarkEnd w:id="150"/>
      <w:bookmarkEnd w:id="151"/>
      <w:bookmarkEnd w:id="152"/>
      <w:bookmarkEnd w:id="153"/>
      <w:bookmarkEnd w:id="154"/>
      <w:bookmarkEnd w:id="161"/>
    </w:p>
    <w:p>
      <w:pPr>
        <w:pStyle w:val="58"/>
        <w:ind w:firstLine="420"/>
      </w:pPr>
      <w:r>
        <w:rPr>
          <w:rFonts w:hint="eastAsia"/>
          <w:color w:val="auto"/>
        </w:rPr>
        <w:t>按照《中药材生产质量管理规范》的要求，对生产全过程各关键环节进行记录，所有记录应真实、准确、规范，并具有可追溯性</w:t>
      </w:r>
      <w:r>
        <w:rPr>
          <w:rFonts w:hint="eastAsia"/>
        </w:rPr>
        <w:t>。生产档案应有专人专柜保管，保存期不少于3年。</w:t>
      </w:r>
    </w:p>
    <w:p>
      <w:pPr>
        <w:pStyle w:val="106"/>
        <w:spacing w:before="312" w:after="312"/>
        <w:rPr>
          <w:color w:val="auto"/>
          <w:szCs w:val="22"/>
        </w:rPr>
      </w:pPr>
      <w:bookmarkStart w:id="162" w:name="_Toc1449263782"/>
      <w:r>
        <w:rPr>
          <w:rFonts w:hint="eastAsia"/>
        </w:rPr>
        <w:t>标准实施及评价</w:t>
      </w:r>
      <w:bookmarkEnd w:id="24"/>
      <w:bookmarkEnd w:id="162"/>
    </w:p>
    <w:p>
      <w:pPr>
        <w:pStyle w:val="164"/>
        <w:rPr>
          <w:rFonts w:hint="eastAsia"/>
        </w:rPr>
      </w:pPr>
      <w:r>
        <w:rPr>
          <w:rFonts w:hint="eastAsia"/>
          <w:lang w:val="en-US" w:eastAsia="zh-CN"/>
        </w:rPr>
        <w:t>通过各级中药材协会和龙头企业进行标准推广</w:t>
      </w:r>
      <w:r>
        <w:rPr>
          <w:rFonts w:hint="default"/>
          <w:lang w:eastAsia="zh-CN"/>
        </w:rPr>
        <w:t>应用</w:t>
      </w:r>
      <w:r>
        <w:rPr>
          <w:rFonts w:hint="eastAsia"/>
          <w:lang w:val="en-US" w:eastAsia="zh-CN"/>
        </w:rPr>
        <w:t>，加快标准的实施。积极利用网络媒体、技术培训和现场指导等形式对标准进行宣贯实施。</w:t>
      </w:r>
      <w:r>
        <w:rPr>
          <w:rFonts w:hint="default"/>
          <w:lang w:eastAsia="zh-CN"/>
        </w:rPr>
        <w:t>相关</w:t>
      </w:r>
      <w:r>
        <w:rPr>
          <w:rFonts w:hint="eastAsia"/>
          <w:lang w:val="en-US" w:eastAsia="zh-CN"/>
        </w:rPr>
        <w:t>示范基地和生产企业应当加强标准培训与考核，切实按标准程序进行生产，实施质量追溯管理</w:t>
      </w:r>
      <w:r>
        <w:rPr>
          <w:rFonts w:hint="eastAsia"/>
        </w:rPr>
        <w:t>。</w:t>
      </w:r>
    </w:p>
    <w:p>
      <w:pPr>
        <w:pStyle w:val="164"/>
        <w:rPr>
          <w:rFonts w:hint="eastAsia"/>
        </w:rPr>
      </w:pPr>
      <w:r>
        <w:rPr>
          <w:rFonts w:hint="eastAsia"/>
          <w:lang w:val="en-US" w:eastAsia="zh-CN"/>
        </w:rPr>
        <w:t>本标准主要适用于湖北</w:t>
      </w:r>
      <w:r>
        <w:rPr>
          <w:rFonts w:hint="default"/>
          <w:lang w:eastAsia="zh-CN"/>
        </w:rPr>
        <w:t>省内</w:t>
      </w:r>
      <w:r>
        <w:rPr>
          <w:rFonts w:hint="eastAsia"/>
          <w:lang w:val="en-US" w:eastAsia="zh-CN"/>
        </w:rPr>
        <w:t>玄参生产，为确保标准实施方案的全面性和科学性，需组织涉及中药材生产领域的种植、加工、管理和科研人员共同制定和修改标准实施方案。加强政策扶持引领，积极推动现有政策、资金、人才资源为标准实施提供保障</w:t>
      </w:r>
      <w:r>
        <w:rPr>
          <w:rFonts w:hint="eastAsia"/>
        </w:rPr>
        <w:t>。</w:t>
      </w:r>
    </w:p>
    <w:p>
      <w:pPr>
        <w:pStyle w:val="164"/>
        <w:rPr>
          <w:rFonts w:hint="eastAsia"/>
        </w:rPr>
      </w:pPr>
      <w:r>
        <w:rPr>
          <w:rFonts w:hint="eastAsia"/>
          <w:lang w:val="en-US" w:eastAsia="zh-CN"/>
        </w:rPr>
        <w:t>本标准实施对象为药农、药材生产合作社或企业，需增强技术培训的灵活性，切实根据企业和药农实际需求</w:t>
      </w:r>
      <w:r>
        <w:rPr>
          <w:rFonts w:hint="default"/>
          <w:lang w:eastAsia="zh-CN"/>
        </w:rPr>
        <w:t>开展现场</w:t>
      </w:r>
      <w:r>
        <w:rPr>
          <w:rFonts w:hint="eastAsia"/>
          <w:lang w:val="en-US" w:eastAsia="zh-CN"/>
        </w:rPr>
        <w:t>指导</w:t>
      </w:r>
      <w:r>
        <w:rPr>
          <w:rFonts w:hint="default"/>
          <w:lang w:eastAsia="zh-CN"/>
        </w:rPr>
        <w:t>、</w:t>
      </w:r>
      <w:r>
        <w:rPr>
          <w:rFonts w:hint="eastAsia"/>
          <w:lang w:val="en-US" w:eastAsia="zh-CN"/>
        </w:rPr>
        <w:t>培训</w:t>
      </w:r>
      <w:r>
        <w:rPr>
          <w:rFonts w:hint="default"/>
          <w:lang w:eastAsia="zh-CN"/>
        </w:rPr>
        <w:t>，及时</w:t>
      </w:r>
      <w:r>
        <w:rPr>
          <w:rFonts w:hint="eastAsia"/>
          <w:lang w:val="en-US" w:eastAsia="zh-CN"/>
        </w:rPr>
        <w:t>跟踪反馈，促进标准顺利实施</w:t>
      </w:r>
      <w:r>
        <w:rPr>
          <w:rFonts w:hint="eastAsia"/>
        </w:rPr>
        <w:t>。</w:t>
      </w:r>
    </w:p>
    <w:p>
      <w:pPr>
        <w:pStyle w:val="164"/>
        <w:rPr>
          <w:rFonts w:hint="eastAsia"/>
        </w:rPr>
      </w:pPr>
      <w:r>
        <w:rPr>
          <w:rFonts w:hint="eastAsia"/>
          <w:lang w:val="en-US" w:eastAsia="zh-CN"/>
        </w:rPr>
        <w:t>本标准实施落实了中药材</w:t>
      </w:r>
      <w:r>
        <w:rPr>
          <w:rFonts w:hint="default"/>
          <w:lang w:eastAsia="zh-CN"/>
        </w:rPr>
        <w:t>“</w:t>
      </w:r>
      <w:r>
        <w:rPr>
          <w:rFonts w:hint="eastAsia"/>
          <w:lang w:val="en-US" w:eastAsia="zh-CN"/>
        </w:rPr>
        <w:t>三品一标”</w:t>
      </w:r>
      <w:r>
        <w:rPr>
          <w:rFonts w:hint="default"/>
          <w:lang w:eastAsia="zh-CN"/>
        </w:rPr>
        <w:t>的新要求，积极推进品种培优、品质提升、品牌打造和标准化生产</w:t>
      </w:r>
      <w:r>
        <w:rPr>
          <w:rFonts w:hint="eastAsia"/>
          <w:lang w:val="en-US" w:eastAsia="zh-CN"/>
        </w:rPr>
        <w:t>，提高湖北省玄参生产的标准化水平，</w:t>
      </w:r>
      <w:r>
        <w:rPr>
          <w:rFonts w:hint="default"/>
          <w:lang w:eastAsia="zh-CN"/>
        </w:rPr>
        <w:t>促进</w:t>
      </w:r>
      <w:r>
        <w:rPr>
          <w:rFonts w:hint="eastAsia"/>
          <w:lang w:val="en-US" w:eastAsia="zh-CN"/>
        </w:rPr>
        <w:t>玄参产业</w:t>
      </w:r>
      <w:r>
        <w:rPr>
          <w:rFonts w:hint="eastAsia"/>
          <w:lang w:eastAsia="zh-CN"/>
        </w:rPr>
        <w:t>规模化、标准化、规范化</w:t>
      </w:r>
      <w:r>
        <w:rPr>
          <w:rFonts w:hint="eastAsia"/>
          <w:lang w:val="en-US" w:eastAsia="zh-CN"/>
        </w:rPr>
        <w:t>发展，提升产区定价权，增加经济效益</w:t>
      </w:r>
      <w:r>
        <w:rPr>
          <w:rFonts w:hint="eastAsia"/>
        </w:rPr>
        <w:t>。</w:t>
      </w:r>
    </w:p>
    <w:p>
      <w:pPr>
        <w:pStyle w:val="164"/>
        <w:rPr>
          <w:rFonts w:hint="eastAsia"/>
        </w:rPr>
      </w:pPr>
      <w:r>
        <w:rPr>
          <w:rFonts w:hint="eastAsia"/>
          <w:lang w:val="en-US" w:eastAsia="zh-CN"/>
        </w:rPr>
        <w:t>标准实施后，逐条检查标准实施方案的落实情况，记录未实施内容的原因。检查标准实施的支持手段和物质条件的落实情况，做好标准实施验证记录，确保标准实施信息采集和反馈渠道畅通，定期整理和处理收集到的意见和建议</w:t>
      </w:r>
      <w:r>
        <w:rPr>
          <w:rFonts w:hint="eastAsia"/>
        </w:rPr>
        <w:t>。</w:t>
      </w:r>
    </w:p>
    <w:p>
      <w:pPr>
        <w:pStyle w:val="164"/>
        <w:rPr>
          <w:rFonts w:hint="eastAsia"/>
        </w:rPr>
      </w:pPr>
      <w:r>
        <w:rPr>
          <w:rFonts w:hint="eastAsia"/>
          <w:lang w:val="en-US" w:eastAsia="zh-CN"/>
        </w:rPr>
        <w:t>标准实施一定时间后，对照标准实施方案，从技术进步、质量水平提高、客户满意度、规范秩序、效率提高、节约费用、节省时间、履行社会责任等方面进行标准实施效果评价分析。总结实施经验成效，梳理存在的薄弱环节，评估标准实施带来的问题，为未来改进提供参考</w:t>
      </w:r>
      <w:r>
        <w:rPr>
          <w:rFonts w:hint="eastAsia"/>
        </w:rPr>
        <w:t>。</w:t>
      </w:r>
    </w:p>
    <w:p>
      <w:pPr>
        <w:pStyle w:val="164"/>
        <w:rPr>
          <w:rFonts w:hint="eastAsia"/>
        </w:rPr>
      </w:pPr>
      <w:r>
        <w:rPr>
          <w:rFonts w:hint="eastAsia"/>
        </w:rPr>
        <w:t>适时向湖北省道地中药材标准化工作组和湖北省农业农村厅反馈情况，提出关于标准推广、修改、补充、完善或废止等方面的意见和建议。</w:t>
      </w:r>
    </w:p>
    <w:p>
      <w:pPr>
        <w:pStyle w:val="164"/>
        <w:rPr>
          <w:rFonts w:hint="eastAsia"/>
        </w:rPr>
      </w:pPr>
      <w:r>
        <w:rPr>
          <w:rFonts w:hint="eastAsia"/>
        </w:rPr>
        <w:t>标准实施信息及意见反馈表详见附录</w:t>
      </w:r>
      <w:r>
        <w:rPr>
          <w:rFonts w:hint="eastAsia"/>
          <w:lang w:val="en-US" w:eastAsia="zh-CN"/>
        </w:rPr>
        <w:t>B</w:t>
      </w:r>
      <w:r>
        <w:rPr>
          <w:rFonts w:hint="eastAsia"/>
        </w:rPr>
        <w:t>。</w:t>
      </w:r>
    </w:p>
    <w:p>
      <w:pPr>
        <w:pStyle w:val="58"/>
        <w:ind w:firstLine="420"/>
        <w:rPr>
          <w:rFonts w:hint="eastAsia"/>
          <w:color w:val="auto"/>
        </w:rPr>
      </w:pPr>
    </w:p>
    <w:p>
      <w:pPr>
        <w:pStyle w:val="58"/>
        <w:ind w:firstLine="420"/>
        <w:rPr>
          <w:rFonts w:hint="eastAsia"/>
          <w:color w:val="auto"/>
        </w:rPr>
      </w:pPr>
    </w:p>
    <w:p>
      <w:pPr>
        <w:pStyle w:val="58"/>
        <w:ind w:firstLine="420"/>
        <w:rPr>
          <w:rFonts w:hint="eastAsia"/>
          <w:color w:val="auto"/>
        </w:rPr>
        <w:sectPr>
          <w:footerReference r:id="rId15" w:type="default"/>
          <w:pgSz w:w="11906" w:h="16838"/>
          <w:pgMar w:top="567" w:right="1134" w:bottom="1134" w:left="1134" w:header="1418" w:footer="1134" w:gutter="284"/>
          <w:pgBorders>
            <w:top w:val="none" w:sz="0" w:space="0"/>
            <w:left w:val="none" w:sz="0" w:space="0"/>
            <w:bottom w:val="none" w:sz="0" w:space="0"/>
            <w:right w:val="none" w:sz="0" w:space="0"/>
          </w:pgBorders>
          <w:pgNumType w:fmt="decimal" w:start="1"/>
          <w:cols w:space="720" w:num="1"/>
          <w:formProt w:val="0"/>
          <w:docGrid w:type="lines" w:linePitch="312" w:charSpace="0"/>
        </w:sectPr>
      </w:pPr>
    </w:p>
    <w:bookmarkEnd w:id="22"/>
    <w:bookmarkEnd w:id="25"/>
    <w:bookmarkEnd w:id="26"/>
    <w:bookmarkEnd w:id="27"/>
    <w:bookmarkEnd w:id="28"/>
    <w:bookmarkEnd w:id="29"/>
    <w:bookmarkEnd w:id="30"/>
    <w:bookmarkEnd w:id="31"/>
    <w:bookmarkEnd w:id="32"/>
    <w:bookmarkEnd w:id="33"/>
    <w:bookmarkEnd w:id="34"/>
    <w:p>
      <w:pPr>
        <w:pStyle w:val="78"/>
        <w:spacing w:before="78" w:after="156"/>
        <w:rPr>
          <w:color w:val="auto"/>
        </w:rPr>
      </w:pPr>
      <w:bookmarkStart w:id="163" w:name="_Toc114045016"/>
      <w:bookmarkEnd w:id="163"/>
      <w:bookmarkStart w:id="164" w:name="_Toc114044635"/>
      <w:bookmarkEnd w:id="164"/>
      <w:bookmarkStart w:id="165" w:name="_Toc1845250263"/>
      <w:bookmarkEnd w:id="165"/>
      <w:bookmarkStart w:id="166" w:name="_Toc114044728"/>
      <w:bookmarkEnd w:id="166"/>
      <w:bookmarkStart w:id="167" w:name="_Toc1715298260"/>
      <w:bookmarkEnd w:id="167"/>
      <w:bookmarkStart w:id="168" w:name="_Toc74393999"/>
      <w:bookmarkStart w:id="169" w:name="_Toc73107532"/>
      <w:bookmarkStart w:id="170" w:name="_Toc686080561_WPSOffice_Level1"/>
      <w:bookmarkStart w:id="171" w:name="_Toc642321377"/>
    </w:p>
    <w:p>
      <w:pPr>
        <w:pStyle w:val="78"/>
        <w:numPr>
          <w:ilvl w:val="-1"/>
          <w:numId w:val="0"/>
        </w:numPr>
        <w:spacing w:before="78" w:after="156"/>
        <w:rPr>
          <w:rFonts w:hint="eastAsia"/>
          <w:color w:val="auto"/>
        </w:rPr>
      </w:pPr>
      <w:bookmarkStart w:id="172" w:name="_Toc1925141208"/>
      <w:r>
        <w:rPr>
          <w:rFonts w:hint="eastAsia"/>
          <w:color w:val="auto"/>
        </w:rPr>
        <w:t>（资料性）</w:t>
      </w:r>
      <w:bookmarkEnd w:id="168"/>
      <w:bookmarkEnd w:id="169"/>
      <w:bookmarkEnd w:id="170"/>
      <w:bookmarkEnd w:id="171"/>
      <w:bookmarkEnd w:id="172"/>
    </w:p>
    <w:p>
      <w:pPr>
        <w:pStyle w:val="78"/>
        <w:numPr>
          <w:ilvl w:val="-1"/>
          <w:numId w:val="0"/>
        </w:numPr>
        <w:spacing w:before="78" w:after="156"/>
        <w:rPr>
          <w:rFonts w:hint="eastAsia" w:eastAsia="黑体"/>
          <w:color w:val="auto"/>
          <w:lang w:eastAsia="zh-CN"/>
        </w:rPr>
      </w:pPr>
      <w:bookmarkStart w:id="173" w:name="_Toc759098749"/>
      <w:r>
        <w:rPr>
          <w:rFonts w:hint="eastAsia"/>
          <w:color w:val="auto"/>
          <w:lang w:eastAsia="zh-CN"/>
        </w:rPr>
        <w:t>玄参常见病虫害农药防治方法</w:t>
      </w:r>
      <w:bookmarkEnd w:id="173"/>
    </w:p>
    <w:p>
      <w:pPr>
        <w:pStyle w:val="234"/>
        <w:jc w:val="left"/>
        <w:rPr>
          <w:rFonts w:hint="eastAsia" w:ascii="Times New Roman" w:eastAsia="宋体"/>
          <w:color w:val="auto"/>
          <w:lang w:val="en-US" w:eastAsia="zh-CN"/>
        </w:rPr>
      </w:pPr>
      <w:r>
        <w:rPr>
          <w:rFonts w:hint="eastAsia" w:ascii="Times New Roman"/>
          <w:color w:val="auto"/>
          <w:lang w:eastAsia="zh-CN"/>
        </w:rPr>
        <w:t>表</w:t>
      </w:r>
      <w:r>
        <w:rPr>
          <w:rFonts w:hint="eastAsia" w:ascii="Times New Roman"/>
          <w:color w:val="auto"/>
          <w:lang w:val="en-US" w:eastAsia="zh-CN"/>
        </w:rPr>
        <w:t>A.1给出了</w:t>
      </w:r>
      <w:r>
        <w:rPr>
          <w:rFonts w:hint="eastAsia"/>
          <w:lang w:eastAsia="zh-CN"/>
        </w:rPr>
        <w:t>玄参常见病虫害农药防治方法。</w:t>
      </w:r>
    </w:p>
    <w:p>
      <w:pPr>
        <w:pStyle w:val="79"/>
        <w:spacing w:before="156" w:after="156"/>
        <w:rPr>
          <w:rFonts w:hint="eastAsia"/>
        </w:rPr>
      </w:pPr>
      <w:r>
        <w:rPr>
          <w:rFonts w:hint="eastAsia"/>
          <w:lang w:eastAsia="zh-CN"/>
        </w:rPr>
        <w:t>玄参</w:t>
      </w:r>
      <w:r>
        <w:rPr>
          <w:rFonts w:hint="eastAsia"/>
        </w:rPr>
        <w:t>常见病虫害农药防治方法</w:t>
      </w:r>
    </w:p>
    <w:tbl>
      <w:tblPr>
        <w:tblStyle w:val="28"/>
        <w:tblW w:w="517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261"/>
        <w:gridCol w:w="1074"/>
        <w:gridCol w:w="3968"/>
        <w:gridCol w:w="1949"/>
        <w:gridCol w:w="14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5" w:hRule="atLeast"/>
          <w:jc w:val="center"/>
        </w:trPr>
        <w:tc>
          <w:tcPr>
            <w:tcW w:w="650" w:type="pct"/>
            <w:tcBorders>
              <w:top w:val="single" w:color="auto" w:sz="8" w:space="0"/>
              <w:left w:val="single" w:color="auto" w:sz="8" w:space="0"/>
              <w:bottom w:val="single" w:color="auto" w:sz="8" w:space="0"/>
              <w:right w:val="single" w:color="auto" w:sz="4" w:space="0"/>
            </w:tcBorders>
            <w:shd w:val="clear" w:color="auto" w:fill="auto"/>
            <w:vAlign w:val="center"/>
          </w:tcPr>
          <w:p>
            <w:pPr>
              <w:pStyle w:val="82"/>
              <w:jc w:val="center"/>
              <w:rPr>
                <w:sz w:val="18"/>
                <w:szCs w:val="18"/>
              </w:rPr>
            </w:pPr>
            <w:r>
              <w:rPr>
                <w:rFonts w:hint="eastAsia"/>
                <w:sz w:val="18"/>
                <w:szCs w:val="18"/>
              </w:rPr>
              <w:t>病虫害名称</w:t>
            </w:r>
          </w:p>
        </w:tc>
        <w:tc>
          <w:tcPr>
            <w:tcW w:w="554" w:type="pct"/>
            <w:tcBorders>
              <w:top w:val="single" w:color="auto" w:sz="8" w:space="0"/>
              <w:left w:val="single" w:color="auto" w:sz="4" w:space="0"/>
              <w:bottom w:val="single" w:color="auto" w:sz="8" w:space="0"/>
              <w:right w:val="single" w:color="auto" w:sz="4" w:space="0"/>
            </w:tcBorders>
            <w:shd w:val="clear" w:color="auto" w:fill="auto"/>
            <w:vAlign w:val="center"/>
          </w:tcPr>
          <w:p>
            <w:pPr>
              <w:pStyle w:val="82"/>
              <w:jc w:val="center"/>
              <w:rPr>
                <w:sz w:val="18"/>
                <w:szCs w:val="18"/>
              </w:rPr>
            </w:pPr>
            <w:r>
              <w:rPr>
                <w:rFonts w:hint="eastAsia"/>
                <w:sz w:val="18"/>
                <w:szCs w:val="18"/>
              </w:rPr>
              <w:t>防治时期</w:t>
            </w:r>
          </w:p>
        </w:tc>
        <w:tc>
          <w:tcPr>
            <w:tcW w:w="2046" w:type="pct"/>
            <w:tcBorders>
              <w:top w:val="single" w:color="auto" w:sz="8" w:space="0"/>
              <w:left w:val="single" w:color="auto" w:sz="4" w:space="0"/>
              <w:bottom w:val="single" w:color="auto" w:sz="8" w:space="0"/>
              <w:right w:val="single" w:color="auto" w:sz="4" w:space="0"/>
            </w:tcBorders>
            <w:shd w:val="clear" w:color="auto" w:fill="auto"/>
            <w:vAlign w:val="center"/>
          </w:tcPr>
          <w:p>
            <w:pPr>
              <w:pStyle w:val="82"/>
              <w:jc w:val="center"/>
              <w:rPr>
                <w:rFonts w:hint="eastAsia" w:eastAsia="宋体"/>
                <w:sz w:val="18"/>
                <w:szCs w:val="18"/>
                <w:lang w:eastAsia="zh-CN"/>
              </w:rPr>
            </w:pPr>
            <w:r>
              <w:rPr>
                <w:rFonts w:hint="eastAsia"/>
                <w:sz w:val="18"/>
                <w:szCs w:val="18"/>
              </w:rPr>
              <w:t>推荐</w:t>
            </w:r>
            <w:r>
              <w:rPr>
                <w:rFonts w:hint="eastAsia"/>
                <w:sz w:val="18"/>
                <w:szCs w:val="18"/>
                <w:lang w:eastAsia="zh-CN"/>
              </w:rPr>
              <w:t>药剂</w:t>
            </w:r>
          </w:p>
        </w:tc>
        <w:tc>
          <w:tcPr>
            <w:tcW w:w="1005" w:type="pct"/>
            <w:tcBorders>
              <w:top w:val="single" w:color="auto" w:sz="8" w:space="0"/>
              <w:left w:val="single" w:color="auto" w:sz="4" w:space="0"/>
              <w:bottom w:val="single" w:color="auto" w:sz="8" w:space="0"/>
              <w:right w:val="single" w:color="auto" w:sz="8" w:space="0"/>
            </w:tcBorders>
            <w:shd w:val="clear" w:color="auto" w:fill="auto"/>
            <w:vAlign w:val="center"/>
          </w:tcPr>
          <w:p>
            <w:pPr>
              <w:pStyle w:val="82"/>
              <w:jc w:val="center"/>
              <w:rPr>
                <w:rFonts w:hint="eastAsia"/>
                <w:sz w:val="18"/>
                <w:szCs w:val="18"/>
              </w:rPr>
            </w:pPr>
            <w:r>
              <w:rPr>
                <w:rFonts w:hint="eastAsia"/>
                <w:sz w:val="18"/>
                <w:szCs w:val="18"/>
              </w:rPr>
              <w:t>防治方法</w:t>
            </w:r>
          </w:p>
        </w:tc>
        <w:tc>
          <w:tcPr>
            <w:tcW w:w="744" w:type="pct"/>
            <w:tcBorders>
              <w:top w:val="single" w:color="auto" w:sz="8" w:space="0"/>
              <w:left w:val="single" w:color="auto" w:sz="4" w:space="0"/>
              <w:bottom w:val="single" w:color="auto" w:sz="8" w:space="0"/>
              <w:right w:val="single" w:color="auto" w:sz="8" w:space="0"/>
            </w:tcBorders>
            <w:shd w:val="clear" w:color="auto" w:fill="auto"/>
            <w:vAlign w:val="center"/>
          </w:tcPr>
          <w:p>
            <w:pPr>
              <w:pStyle w:val="82"/>
              <w:jc w:val="center"/>
              <w:rPr>
                <w:sz w:val="18"/>
                <w:szCs w:val="18"/>
              </w:rPr>
            </w:pPr>
            <w:r>
              <w:rPr>
                <w:rFonts w:hint="eastAsia"/>
                <w:sz w:val="18"/>
                <w:szCs w:val="18"/>
              </w:rPr>
              <w:t>安全间隔期（天）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29" w:hRule="atLeast"/>
          <w:jc w:val="center"/>
        </w:trPr>
        <w:tc>
          <w:tcPr>
            <w:tcW w:w="650" w:type="pct"/>
            <w:vMerge w:val="restart"/>
            <w:tcBorders>
              <w:top w:val="single" w:color="auto" w:sz="4" w:space="0"/>
              <w:left w:val="single" w:color="auto" w:sz="8" w:space="0"/>
              <w:right w:val="single" w:color="auto" w:sz="4" w:space="0"/>
            </w:tcBorders>
            <w:shd w:val="clear" w:color="auto" w:fill="auto"/>
            <w:vAlign w:val="center"/>
          </w:tcPr>
          <w:p>
            <w:pPr>
              <w:pStyle w:val="82"/>
              <w:ind w:right="0"/>
              <w:jc w:val="center"/>
              <w:rPr>
                <w:sz w:val="18"/>
                <w:szCs w:val="18"/>
              </w:rPr>
            </w:pPr>
            <w:r>
              <w:rPr>
                <w:rFonts w:hint="eastAsia"/>
                <w:sz w:val="18"/>
                <w:szCs w:val="18"/>
              </w:rPr>
              <w:t>根腐病</w:t>
            </w:r>
          </w:p>
        </w:tc>
        <w:tc>
          <w:tcPr>
            <w:tcW w:w="554" w:type="pct"/>
            <w:vMerge w:val="restart"/>
            <w:tcBorders>
              <w:top w:val="single" w:color="auto" w:sz="4" w:space="0"/>
              <w:left w:val="single" w:color="auto" w:sz="4" w:space="0"/>
              <w:right w:val="single" w:color="auto" w:sz="4" w:space="0"/>
            </w:tcBorders>
            <w:shd w:val="clear" w:color="auto" w:fill="auto"/>
            <w:vAlign w:val="center"/>
          </w:tcPr>
          <w:p>
            <w:pPr>
              <w:pStyle w:val="82"/>
              <w:ind w:right="0"/>
              <w:jc w:val="center"/>
              <w:rPr>
                <w:sz w:val="18"/>
                <w:szCs w:val="18"/>
                <w:highlight w:val="yellow"/>
              </w:rPr>
            </w:pPr>
            <w:r>
              <w:rPr>
                <w:sz w:val="18"/>
                <w:szCs w:val="18"/>
              </w:rPr>
              <w:t>6</w:t>
            </w:r>
            <w:r>
              <w:rPr>
                <w:rFonts w:hint="eastAsia"/>
                <w:sz w:val="18"/>
                <w:szCs w:val="18"/>
              </w:rPr>
              <w:t>月～</w:t>
            </w:r>
            <w:r>
              <w:rPr>
                <w:rFonts w:hint="eastAsia"/>
                <w:sz w:val="18"/>
                <w:szCs w:val="18"/>
                <w:lang w:val="en-US" w:eastAsia="zh-CN"/>
              </w:rPr>
              <w:t>8</w:t>
            </w:r>
            <w:r>
              <w:rPr>
                <w:rFonts w:hint="eastAsia"/>
                <w:sz w:val="18"/>
                <w:szCs w:val="18"/>
              </w:rPr>
              <w:t>月</w:t>
            </w: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r>
              <w:rPr>
                <w:rFonts w:hint="eastAsia" w:ascii="宋体" w:hAnsi="宋体" w:eastAsia="宋体" w:cs="Times New Roman"/>
                <w:sz w:val="18"/>
                <w:szCs w:val="18"/>
              </w:rPr>
              <w:t>100亿cfu/g井冈•蜡芽菌可湿性粉剂600倍～800倍液</w:t>
            </w:r>
          </w:p>
        </w:tc>
        <w:tc>
          <w:tcPr>
            <w:tcW w:w="1005" w:type="pct"/>
            <w:vMerge w:val="restart"/>
            <w:tcBorders>
              <w:top w:val="single" w:color="auto" w:sz="4" w:space="0"/>
              <w:left w:val="single" w:color="auto" w:sz="4" w:space="0"/>
              <w:right w:val="single" w:color="auto" w:sz="8" w:space="0"/>
            </w:tcBorders>
            <w:shd w:val="clear" w:color="auto" w:fill="auto"/>
            <w:vAlign w:val="center"/>
          </w:tcPr>
          <w:p>
            <w:pPr>
              <w:pStyle w:val="82"/>
              <w:jc w:val="left"/>
              <w:rPr>
                <w:rFonts w:hint="eastAsia"/>
                <w:sz w:val="18"/>
                <w:szCs w:val="18"/>
              </w:rPr>
            </w:pPr>
            <w:r>
              <w:rPr>
                <w:rFonts w:hint="eastAsia"/>
                <w:sz w:val="18"/>
                <w:szCs w:val="18"/>
              </w:rPr>
              <w:t>发病初期药剂轮换灌根，每隔 7 d 灌 1 次，连续 3 次～4 次；及时挖除病株，病穴撒生石灰200 g～300 g 消毒。</w:t>
            </w: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jc w:val="center"/>
              <w:rPr>
                <w:rFonts w:hint="default" w:eastAsia="宋体"/>
                <w:sz w:val="18"/>
                <w:szCs w:val="18"/>
                <w:lang w:val="en-US" w:eastAsia="zh-CN"/>
              </w:rPr>
            </w:pPr>
            <w:r>
              <w:rPr>
                <w:rFonts w:hint="eastAsia"/>
                <w:sz w:val="18"/>
                <w:szCs w:val="18"/>
              </w:rPr>
              <w:t>≥</w:t>
            </w:r>
            <w:r>
              <w:rPr>
                <w:rFonts w:hint="eastAsia"/>
                <w:sz w:val="18"/>
                <w:szCs w:val="18"/>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6" w:hRule="atLeast"/>
          <w:jc w:val="center"/>
        </w:trPr>
        <w:tc>
          <w:tcPr>
            <w:tcW w:w="650" w:type="pct"/>
            <w:vMerge w:val="continue"/>
            <w:tcBorders>
              <w:left w:val="single" w:color="auto" w:sz="8" w:space="0"/>
              <w:right w:val="single" w:color="auto" w:sz="4" w:space="0"/>
            </w:tcBorders>
            <w:shd w:val="clear" w:color="auto" w:fill="auto"/>
            <w:vAlign w:val="center"/>
          </w:tcPr>
          <w:p>
            <w:pPr>
              <w:pStyle w:val="82"/>
              <w:ind w:right="0"/>
              <w:jc w:val="center"/>
              <w:rPr>
                <w:sz w:val="18"/>
                <w:szCs w:val="18"/>
              </w:rPr>
            </w:pPr>
          </w:p>
        </w:tc>
        <w:tc>
          <w:tcPr>
            <w:tcW w:w="554" w:type="pct"/>
            <w:vMerge w:val="continue"/>
            <w:tcBorders>
              <w:left w:val="single" w:color="auto" w:sz="4" w:space="0"/>
              <w:right w:val="single" w:color="auto" w:sz="4" w:space="0"/>
            </w:tcBorders>
            <w:shd w:val="clear" w:color="auto" w:fill="auto"/>
            <w:vAlign w:val="center"/>
          </w:tcPr>
          <w:p>
            <w:pPr>
              <w:pStyle w:val="82"/>
              <w:ind w:right="0"/>
              <w:jc w:val="center"/>
              <w:rPr>
                <w:sz w:val="18"/>
                <w:szCs w:val="18"/>
              </w:rPr>
            </w:pP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r>
              <w:rPr>
                <w:rFonts w:hint="eastAsia" w:ascii="宋体" w:hAnsi="宋体" w:eastAsia="宋体" w:cs="Times New Roman"/>
                <w:sz w:val="18"/>
                <w:szCs w:val="18"/>
              </w:rPr>
              <w:t>70%</w:t>
            </w:r>
            <w:r>
              <w:rPr>
                <w:rFonts w:hint="eastAsia" w:ascii="宋体" w:hAnsi="宋体" w:eastAsia="宋体" w:cs="Times New Roman"/>
                <w:sz w:val="18"/>
                <w:szCs w:val="18"/>
                <w:lang w:val="en-US" w:eastAsia="zh-CN"/>
              </w:rPr>
              <w:t>噁</w:t>
            </w:r>
            <w:r>
              <w:rPr>
                <w:rFonts w:hint="eastAsia" w:ascii="宋体" w:hAnsi="宋体" w:eastAsia="宋体" w:cs="Times New Roman"/>
                <w:sz w:val="18"/>
                <w:szCs w:val="18"/>
              </w:rPr>
              <w:t>霉灵可湿性粉剂3000倍液</w:t>
            </w:r>
          </w:p>
        </w:tc>
        <w:tc>
          <w:tcPr>
            <w:tcW w:w="1005" w:type="pct"/>
            <w:vMerge w:val="continue"/>
            <w:tcBorders>
              <w:left w:val="single" w:color="auto" w:sz="4" w:space="0"/>
              <w:bottom w:val="single" w:color="auto" w:sz="4" w:space="0"/>
              <w:right w:val="single" w:color="auto" w:sz="8" w:space="0"/>
            </w:tcBorders>
            <w:shd w:val="clear" w:color="auto" w:fill="auto"/>
            <w:vAlign w:val="center"/>
          </w:tcPr>
          <w:p>
            <w:pPr>
              <w:pStyle w:val="82"/>
              <w:ind w:firstLine="180" w:firstLineChars="100"/>
              <w:jc w:val="left"/>
              <w:rPr>
                <w:rFonts w:hint="eastAsia"/>
                <w:sz w:val="18"/>
                <w:szCs w:val="18"/>
              </w:rPr>
            </w:pP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ind w:right="0"/>
              <w:jc w:val="center"/>
              <w:rPr>
                <w:rFonts w:hint="default" w:eastAsia="宋体"/>
                <w:sz w:val="18"/>
                <w:szCs w:val="18"/>
                <w:lang w:val="en-US" w:eastAsia="zh-CN"/>
              </w:rPr>
            </w:pPr>
            <w:r>
              <w:rPr>
                <w:rFonts w:hint="eastAsia"/>
                <w:sz w:val="18"/>
                <w:szCs w:val="18"/>
              </w:rPr>
              <w:t>≥</w:t>
            </w:r>
            <w:r>
              <w:rPr>
                <w:rFonts w:hint="eastAsia"/>
                <w:sz w:val="18"/>
                <w:szCs w:val="18"/>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650" w:type="pct"/>
            <w:vMerge w:val="restart"/>
            <w:tcBorders>
              <w:left w:val="single" w:color="auto" w:sz="8" w:space="0"/>
              <w:right w:val="single" w:color="auto" w:sz="4" w:space="0"/>
            </w:tcBorders>
            <w:shd w:val="clear" w:color="auto" w:fill="auto"/>
            <w:vAlign w:val="center"/>
          </w:tcPr>
          <w:p>
            <w:pPr>
              <w:pStyle w:val="82"/>
              <w:ind w:right="0"/>
              <w:jc w:val="center"/>
              <w:rPr>
                <w:sz w:val="18"/>
                <w:szCs w:val="18"/>
              </w:rPr>
            </w:pPr>
            <w:r>
              <w:rPr>
                <w:rFonts w:hint="eastAsia"/>
                <w:sz w:val="18"/>
                <w:szCs w:val="18"/>
              </w:rPr>
              <w:t>白绢病</w:t>
            </w:r>
          </w:p>
        </w:tc>
        <w:tc>
          <w:tcPr>
            <w:tcW w:w="554" w:type="pct"/>
            <w:vMerge w:val="restart"/>
            <w:tcBorders>
              <w:left w:val="single" w:color="auto" w:sz="4" w:space="0"/>
              <w:right w:val="single" w:color="auto" w:sz="4" w:space="0"/>
            </w:tcBorders>
            <w:shd w:val="clear" w:color="auto" w:fill="auto"/>
            <w:vAlign w:val="center"/>
          </w:tcPr>
          <w:p>
            <w:pPr>
              <w:pStyle w:val="82"/>
              <w:ind w:right="0"/>
              <w:jc w:val="center"/>
              <w:rPr>
                <w:sz w:val="18"/>
                <w:szCs w:val="18"/>
              </w:rPr>
            </w:pPr>
            <w:r>
              <w:rPr>
                <w:sz w:val="18"/>
                <w:szCs w:val="18"/>
              </w:rPr>
              <w:t>6</w:t>
            </w:r>
            <w:r>
              <w:rPr>
                <w:rFonts w:hint="eastAsia"/>
                <w:sz w:val="18"/>
                <w:szCs w:val="18"/>
              </w:rPr>
              <w:t>月～</w:t>
            </w:r>
            <w:r>
              <w:rPr>
                <w:rFonts w:hint="eastAsia"/>
                <w:sz w:val="18"/>
                <w:szCs w:val="18"/>
                <w:lang w:val="en-US" w:eastAsia="zh-CN"/>
              </w:rPr>
              <w:t>8</w:t>
            </w:r>
            <w:r>
              <w:rPr>
                <w:rFonts w:hint="eastAsia"/>
                <w:sz w:val="18"/>
                <w:szCs w:val="18"/>
              </w:rPr>
              <w:t>月</w:t>
            </w: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sz w:val="18"/>
                <w:szCs w:val="18"/>
              </w:rPr>
            </w:pPr>
            <w:r>
              <w:rPr>
                <w:rFonts w:hint="eastAsia"/>
                <w:sz w:val="18"/>
                <w:szCs w:val="18"/>
              </w:rPr>
              <w:t>5亿cfu/g哈茨木霉可溶性粉剂800倍～1000倍液</w:t>
            </w:r>
          </w:p>
        </w:tc>
        <w:tc>
          <w:tcPr>
            <w:tcW w:w="1005" w:type="pct"/>
            <w:vMerge w:val="restart"/>
            <w:tcBorders>
              <w:top w:val="single" w:color="auto" w:sz="4" w:space="0"/>
              <w:left w:val="single" w:color="auto" w:sz="4" w:space="0"/>
              <w:right w:val="single" w:color="auto" w:sz="8" w:space="0"/>
            </w:tcBorders>
            <w:shd w:val="clear" w:color="auto" w:fill="auto"/>
            <w:vAlign w:val="center"/>
          </w:tcPr>
          <w:p>
            <w:pPr>
              <w:pStyle w:val="82"/>
              <w:jc w:val="left"/>
              <w:rPr>
                <w:rFonts w:hint="eastAsia"/>
                <w:sz w:val="18"/>
                <w:szCs w:val="18"/>
              </w:rPr>
            </w:pPr>
            <w:r>
              <w:rPr>
                <w:rFonts w:hint="eastAsia"/>
                <w:sz w:val="18"/>
                <w:szCs w:val="18"/>
              </w:rPr>
              <w:t>发病初期药剂轮换喷雾，隔7 d喷雾一次，连续3次～4次。</w:t>
            </w: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ind w:right="0"/>
              <w:jc w:val="center"/>
              <w:rPr>
                <w:rFonts w:hint="eastAsia"/>
                <w:sz w:val="18"/>
                <w:szCs w:val="18"/>
              </w:rPr>
            </w:pPr>
            <w:r>
              <w:rPr>
                <w:rFonts w:hint="eastAsia"/>
                <w:sz w:val="18"/>
                <w:szCs w:val="18"/>
              </w:rPr>
              <w:t>≥</w:t>
            </w:r>
            <w:r>
              <w:rPr>
                <w:rFonts w:hint="eastAsia"/>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650" w:type="pct"/>
            <w:vMerge w:val="continue"/>
            <w:tcBorders>
              <w:left w:val="single" w:color="auto" w:sz="8" w:space="0"/>
              <w:right w:val="single" w:color="auto" w:sz="4" w:space="0"/>
            </w:tcBorders>
            <w:shd w:val="clear" w:color="auto" w:fill="auto"/>
            <w:vAlign w:val="center"/>
          </w:tcPr>
          <w:p>
            <w:pPr>
              <w:pStyle w:val="82"/>
              <w:ind w:right="0"/>
              <w:jc w:val="center"/>
              <w:rPr>
                <w:sz w:val="18"/>
                <w:szCs w:val="18"/>
              </w:rPr>
            </w:pPr>
          </w:p>
        </w:tc>
        <w:tc>
          <w:tcPr>
            <w:tcW w:w="554" w:type="pct"/>
            <w:vMerge w:val="continue"/>
            <w:tcBorders>
              <w:left w:val="single" w:color="auto" w:sz="4" w:space="0"/>
              <w:right w:val="single" w:color="auto" w:sz="4" w:space="0"/>
            </w:tcBorders>
            <w:shd w:val="clear" w:color="auto" w:fill="auto"/>
            <w:vAlign w:val="center"/>
          </w:tcPr>
          <w:p>
            <w:pPr>
              <w:pStyle w:val="82"/>
              <w:ind w:right="0"/>
              <w:jc w:val="center"/>
              <w:rPr>
                <w:sz w:val="18"/>
                <w:szCs w:val="18"/>
              </w:rPr>
            </w:pP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sz w:val="18"/>
                <w:szCs w:val="18"/>
              </w:rPr>
            </w:pPr>
            <w:r>
              <w:rPr>
                <w:rFonts w:hint="eastAsia"/>
                <w:sz w:val="18"/>
                <w:szCs w:val="18"/>
              </w:rPr>
              <w:t>1000亿芽孢/克枯草芽孢杆菌可湿性粉剂600倍～800倍液</w:t>
            </w:r>
          </w:p>
        </w:tc>
        <w:tc>
          <w:tcPr>
            <w:tcW w:w="1005" w:type="pct"/>
            <w:vMerge w:val="continue"/>
            <w:tcBorders>
              <w:left w:val="single" w:color="auto" w:sz="4" w:space="0"/>
              <w:right w:val="single" w:color="auto" w:sz="8" w:space="0"/>
            </w:tcBorders>
            <w:shd w:val="clear" w:color="auto" w:fill="auto"/>
            <w:vAlign w:val="center"/>
          </w:tcPr>
          <w:p>
            <w:pPr>
              <w:pStyle w:val="82"/>
              <w:ind w:firstLine="180" w:firstLineChars="100"/>
              <w:jc w:val="left"/>
              <w:rPr>
                <w:rFonts w:hint="eastAsia"/>
                <w:sz w:val="18"/>
                <w:szCs w:val="18"/>
              </w:rPr>
            </w:pP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ind w:right="0"/>
              <w:jc w:val="center"/>
              <w:rPr>
                <w:rFonts w:hint="eastAsia"/>
                <w:sz w:val="18"/>
                <w:szCs w:val="18"/>
              </w:rPr>
            </w:pPr>
            <w:r>
              <w:rPr>
                <w:rFonts w:hint="eastAsia"/>
                <w:sz w:val="18"/>
                <w:szCs w:val="18"/>
              </w:rPr>
              <w:t>≥</w:t>
            </w:r>
            <w:r>
              <w:rPr>
                <w:rFonts w:hint="eastAsia"/>
                <w:sz w:val="18"/>
                <w:szCs w:val="18"/>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650" w:type="pct"/>
            <w:vMerge w:val="continue"/>
            <w:tcBorders>
              <w:left w:val="single" w:color="auto" w:sz="8" w:space="0"/>
              <w:right w:val="single" w:color="auto" w:sz="4" w:space="0"/>
            </w:tcBorders>
            <w:shd w:val="clear" w:color="auto" w:fill="auto"/>
            <w:vAlign w:val="center"/>
          </w:tcPr>
          <w:p>
            <w:pPr>
              <w:pStyle w:val="82"/>
              <w:ind w:right="0"/>
              <w:jc w:val="center"/>
              <w:rPr>
                <w:sz w:val="18"/>
                <w:szCs w:val="18"/>
              </w:rPr>
            </w:pPr>
          </w:p>
        </w:tc>
        <w:tc>
          <w:tcPr>
            <w:tcW w:w="554" w:type="pct"/>
            <w:vMerge w:val="continue"/>
            <w:tcBorders>
              <w:left w:val="single" w:color="auto" w:sz="4" w:space="0"/>
              <w:right w:val="single" w:color="auto" w:sz="4" w:space="0"/>
            </w:tcBorders>
            <w:shd w:val="clear" w:color="auto" w:fill="auto"/>
            <w:vAlign w:val="center"/>
          </w:tcPr>
          <w:p>
            <w:pPr>
              <w:pStyle w:val="82"/>
              <w:ind w:right="0"/>
              <w:jc w:val="center"/>
              <w:rPr>
                <w:sz w:val="18"/>
                <w:szCs w:val="18"/>
              </w:rPr>
            </w:pP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sz w:val="18"/>
                <w:szCs w:val="18"/>
              </w:rPr>
            </w:pPr>
            <w:r>
              <w:rPr>
                <w:rFonts w:hint="eastAsia"/>
                <w:sz w:val="18"/>
                <w:szCs w:val="18"/>
                <w:lang w:val="en-US" w:eastAsia="zh-CN"/>
              </w:rPr>
              <w:t xml:space="preserve">20%甲基立枯磷乳油150 </w:t>
            </w:r>
            <w:r>
              <w:rPr>
                <w:rFonts w:hint="eastAsia"/>
                <w:sz w:val="18"/>
                <w:szCs w:val="18"/>
              </w:rPr>
              <w:t>g/667</w:t>
            </w:r>
            <w:r>
              <w:rPr>
                <w:sz w:val="18"/>
                <w:szCs w:val="18"/>
              </w:rPr>
              <w:t xml:space="preserve"> </w:t>
            </w:r>
            <w:r>
              <w:rPr>
                <w:rFonts w:hint="eastAsia"/>
                <w:sz w:val="18"/>
                <w:szCs w:val="18"/>
              </w:rPr>
              <w:t>m</w:t>
            </w:r>
            <w:r>
              <w:rPr>
                <w:rFonts w:hint="eastAsia"/>
                <w:sz w:val="18"/>
                <w:szCs w:val="18"/>
                <w:vertAlign w:val="superscript"/>
              </w:rPr>
              <w:t>2</w:t>
            </w:r>
            <w:r>
              <w:rPr>
                <w:rFonts w:hint="eastAsia" w:ascii="宋体" w:hAnsi="宋体" w:eastAsia="宋体" w:cs="Times New Roman"/>
                <w:sz w:val="18"/>
                <w:szCs w:val="18"/>
              </w:rPr>
              <w:t>～</w:t>
            </w:r>
            <w:r>
              <w:rPr>
                <w:rFonts w:hint="eastAsia"/>
                <w:sz w:val="18"/>
                <w:szCs w:val="18"/>
                <w:lang w:val="en-US" w:eastAsia="zh-CN"/>
              </w:rPr>
              <w:t xml:space="preserve">220 </w:t>
            </w:r>
            <w:r>
              <w:rPr>
                <w:rFonts w:hint="eastAsia"/>
                <w:sz w:val="18"/>
                <w:szCs w:val="18"/>
              </w:rPr>
              <w:t>g/667</w:t>
            </w:r>
            <w:r>
              <w:rPr>
                <w:sz w:val="18"/>
                <w:szCs w:val="18"/>
              </w:rPr>
              <w:t xml:space="preserve"> </w:t>
            </w:r>
            <w:r>
              <w:rPr>
                <w:rFonts w:hint="eastAsia"/>
                <w:sz w:val="18"/>
                <w:szCs w:val="18"/>
              </w:rPr>
              <w:t>m</w:t>
            </w:r>
            <w:r>
              <w:rPr>
                <w:rFonts w:hint="eastAsia"/>
                <w:sz w:val="18"/>
                <w:szCs w:val="18"/>
                <w:vertAlign w:val="superscript"/>
              </w:rPr>
              <w:t>2</w:t>
            </w:r>
          </w:p>
        </w:tc>
        <w:tc>
          <w:tcPr>
            <w:tcW w:w="1005" w:type="pct"/>
            <w:vMerge w:val="continue"/>
            <w:tcBorders>
              <w:left w:val="single" w:color="auto" w:sz="4" w:space="0"/>
              <w:bottom w:val="single" w:color="auto" w:sz="4" w:space="0"/>
              <w:right w:val="single" w:color="auto" w:sz="8" w:space="0"/>
            </w:tcBorders>
            <w:shd w:val="clear" w:color="auto" w:fill="auto"/>
            <w:vAlign w:val="center"/>
          </w:tcPr>
          <w:p>
            <w:pPr>
              <w:pStyle w:val="82"/>
              <w:ind w:firstLine="180" w:firstLineChars="100"/>
              <w:jc w:val="left"/>
              <w:rPr>
                <w:rFonts w:hint="eastAsia"/>
                <w:sz w:val="18"/>
                <w:szCs w:val="18"/>
              </w:rPr>
            </w:pP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ind w:right="0"/>
              <w:jc w:val="center"/>
              <w:rPr>
                <w:rFonts w:hint="default"/>
                <w:sz w:val="18"/>
                <w:szCs w:val="18"/>
                <w:lang w:val="en-US"/>
              </w:rPr>
            </w:pPr>
            <w:r>
              <w:rPr>
                <w:rFonts w:hint="eastAsia"/>
                <w:sz w:val="18"/>
                <w:szCs w:val="18"/>
              </w:rPr>
              <w:t>≥</w:t>
            </w:r>
            <w:r>
              <w:rPr>
                <w:rFonts w:hint="eastAsia"/>
                <w:sz w:val="18"/>
                <w:szCs w:val="18"/>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650" w:type="pct"/>
            <w:vMerge w:val="restart"/>
            <w:tcBorders>
              <w:left w:val="single" w:color="auto" w:sz="8" w:space="0"/>
              <w:right w:val="single" w:color="auto" w:sz="4" w:space="0"/>
            </w:tcBorders>
            <w:shd w:val="clear" w:color="auto" w:fill="auto"/>
            <w:vAlign w:val="center"/>
          </w:tcPr>
          <w:p>
            <w:pPr>
              <w:pStyle w:val="82"/>
              <w:ind w:right="0"/>
              <w:jc w:val="center"/>
              <w:rPr>
                <w:sz w:val="18"/>
                <w:szCs w:val="18"/>
              </w:rPr>
            </w:pPr>
            <w:r>
              <w:rPr>
                <w:rFonts w:hint="eastAsia"/>
                <w:sz w:val="18"/>
                <w:szCs w:val="18"/>
              </w:rPr>
              <w:t>蜗牛</w:t>
            </w:r>
          </w:p>
        </w:tc>
        <w:tc>
          <w:tcPr>
            <w:tcW w:w="554" w:type="pct"/>
            <w:vMerge w:val="restart"/>
            <w:tcBorders>
              <w:left w:val="single" w:color="auto" w:sz="4" w:space="0"/>
              <w:right w:val="single" w:color="auto" w:sz="4" w:space="0"/>
            </w:tcBorders>
            <w:shd w:val="clear" w:color="auto" w:fill="auto"/>
            <w:vAlign w:val="center"/>
          </w:tcPr>
          <w:p>
            <w:pPr>
              <w:pStyle w:val="82"/>
              <w:jc w:val="center"/>
              <w:rPr>
                <w:rFonts w:hint="eastAsia" w:ascii="宋体" w:hAnsi="宋体" w:eastAsia="宋体" w:cs="Times New Roman"/>
                <w:sz w:val="18"/>
                <w:szCs w:val="18"/>
              </w:rPr>
            </w:pPr>
            <w:r>
              <w:rPr>
                <w:rFonts w:hint="eastAsia" w:ascii="宋体" w:hAnsi="宋体" w:eastAsia="宋体" w:cs="Times New Roman"/>
                <w:sz w:val="18"/>
                <w:szCs w:val="18"/>
              </w:rPr>
              <w:t>4月～6月</w:t>
            </w: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r>
              <w:rPr>
                <w:rFonts w:hint="eastAsia" w:ascii="宋体" w:hAnsi="宋体" w:eastAsia="宋体" w:cs="Times New Roman"/>
                <w:sz w:val="18"/>
                <w:szCs w:val="18"/>
              </w:rPr>
              <w:t xml:space="preserve">6%四聚乙醛颗粒剂400 g/667 </w:t>
            </w:r>
            <w:r>
              <w:rPr>
                <w:rFonts w:hint="eastAsia"/>
                <w:sz w:val="18"/>
                <w:szCs w:val="18"/>
              </w:rPr>
              <w:t>m</w:t>
            </w:r>
            <w:r>
              <w:rPr>
                <w:rFonts w:hint="eastAsia"/>
                <w:sz w:val="18"/>
                <w:szCs w:val="18"/>
                <w:vertAlign w:val="superscript"/>
              </w:rPr>
              <w:t>2</w:t>
            </w:r>
            <w:r>
              <w:rPr>
                <w:rFonts w:hint="eastAsia" w:ascii="宋体" w:hAnsi="宋体" w:eastAsia="宋体" w:cs="Times New Roman"/>
                <w:sz w:val="18"/>
                <w:szCs w:val="18"/>
              </w:rPr>
              <w:t xml:space="preserve">～500 g/667 </w:t>
            </w:r>
            <w:r>
              <w:rPr>
                <w:rFonts w:hint="eastAsia"/>
                <w:sz w:val="18"/>
                <w:szCs w:val="18"/>
              </w:rPr>
              <w:t>m</w:t>
            </w:r>
            <w:r>
              <w:rPr>
                <w:rFonts w:hint="eastAsia"/>
                <w:sz w:val="18"/>
                <w:szCs w:val="18"/>
                <w:vertAlign w:val="superscript"/>
              </w:rPr>
              <w:t>2</w:t>
            </w:r>
          </w:p>
        </w:tc>
        <w:tc>
          <w:tcPr>
            <w:tcW w:w="1005" w:type="pct"/>
            <w:vMerge w:val="restart"/>
            <w:tcBorders>
              <w:top w:val="single" w:color="auto" w:sz="4" w:space="0"/>
              <w:left w:val="single" w:color="auto" w:sz="4" w:space="0"/>
              <w:right w:val="single" w:color="auto" w:sz="8" w:space="0"/>
            </w:tcBorders>
            <w:shd w:val="clear" w:color="auto" w:fill="auto"/>
            <w:vAlign w:val="center"/>
          </w:tcPr>
          <w:p>
            <w:pPr>
              <w:pStyle w:val="82"/>
              <w:jc w:val="left"/>
              <w:rPr>
                <w:rFonts w:hint="default" w:eastAsia="宋体"/>
                <w:sz w:val="18"/>
                <w:szCs w:val="18"/>
                <w:lang w:val="en-US" w:eastAsia="zh-CN"/>
              </w:rPr>
            </w:pPr>
            <w:r>
              <w:rPr>
                <w:rFonts w:hint="eastAsia"/>
                <w:sz w:val="18"/>
                <w:szCs w:val="18"/>
                <w:lang w:eastAsia="zh-CN"/>
              </w:rPr>
              <w:t>发生期</w:t>
            </w:r>
            <w:r>
              <w:rPr>
                <w:rFonts w:hint="eastAsia"/>
                <w:sz w:val="18"/>
                <w:szCs w:val="18"/>
              </w:rPr>
              <w:t>药剂轮换撒施</w:t>
            </w:r>
            <w:r>
              <w:rPr>
                <w:rFonts w:hint="eastAsia"/>
                <w:sz w:val="18"/>
                <w:szCs w:val="18"/>
                <w:lang w:eastAsia="zh-CN"/>
              </w:rPr>
              <w:t>，间隔</w:t>
            </w:r>
            <w:r>
              <w:rPr>
                <w:rFonts w:hint="eastAsia"/>
                <w:sz w:val="18"/>
                <w:szCs w:val="18"/>
                <w:lang w:val="en-US" w:eastAsia="zh-CN"/>
              </w:rPr>
              <w:t>20 d撒施1次。</w:t>
            </w: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ind w:right="-51" w:rightChars="0" w:firstLine="0" w:firstLineChars="0"/>
              <w:jc w:val="center"/>
              <w:rPr>
                <w:rFonts w:hint="default" w:eastAsia="宋体"/>
                <w:sz w:val="18"/>
                <w:szCs w:val="18"/>
                <w:lang w:val="en-US" w:eastAsia="zh-CN"/>
              </w:rPr>
            </w:pPr>
            <w:r>
              <w:rPr>
                <w:rFonts w:hint="eastAsia"/>
                <w:sz w:val="18"/>
                <w:szCs w:val="18"/>
              </w:rPr>
              <w:t>≥</w:t>
            </w:r>
            <w:r>
              <w:rPr>
                <w:rFonts w:hint="eastAsia"/>
                <w:sz w:val="18"/>
                <w:szCs w:val="18"/>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650" w:type="pct"/>
            <w:vMerge w:val="continue"/>
            <w:tcBorders>
              <w:left w:val="single" w:color="auto" w:sz="8" w:space="0"/>
              <w:right w:val="single" w:color="auto" w:sz="4" w:space="0"/>
            </w:tcBorders>
            <w:shd w:val="clear" w:color="auto" w:fill="auto"/>
            <w:vAlign w:val="center"/>
          </w:tcPr>
          <w:p>
            <w:pPr>
              <w:pStyle w:val="82"/>
              <w:ind w:right="0"/>
              <w:jc w:val="center"/>
              <w:rPr>
                <w:rFonts w:hint="eastAsia"/>
                <w:sz w:val="18"/>
                <w:szCs w:val="18"/>
              </w:rPr>
            </w:pPr>
          </w:p>
        </w:tc>
        <w:tc>
          <w:tcPr>
            <w:tcW w:w="554" w:type="pct"/>
            <w:vMerge w:val="continue"/>
            <w:tcBorders>
              <w:left w:val="single" w:color="auto" w:sz="4" w:space="0"/>
              <w:right w:val="single" w:color="auto" w:sz="4" w:space="0"/>
            </w:tcBorders>
            <w:shd w:val="clear" w:color="auto" w:fill="auto"/>
            <w:vAlign w:val="center"/>
          </w:tcPr>
          <w:p>
            <w:pPr>
              <w:pStyle w:val="82"/>
              <w:jc w:val="center"/>
              <w:rPr>
                <w:rFonts w:hint="eastAsia" w:ascii="宋体" w:hAnsi="宋体" w:eastAsia="宋体" w:cs="Times New Roman"/>
                <w:sz w:val="18"/>
                <w:szCs w:val="18"/>
              </w:rPr>
            </w:pP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r>
              <w:rPr>
                <w:rFonts w:hint="eastAsia" w:ascii="宋体" w:hAnsi="宋体" w:eastAsia="宋体" w:cs="Times New Roman"/>
                <w:sz w:val="18"/>
                <w:szCs w:val="18"/>
              </w:rPr>
              <w:t xml:space="preserve">6%聚醛·甲萘威颗粒剂600 g/667 </w:t>
            </w:r>
            <w:r>
              <w:rPr>
                <w:rFonts w:hint="eastAsia"/>
                <w:sz w:val="18"/>
                <w:szCs w:val="18"/>
              </w:rPr>
              <w:t>m</w:t>
            </w:r>
            <w:r>
              <w:rPr>
                <w:rFonts w:hint="eastAsia"/>
                <w:sz w:val="18"/>
                <w:szCs w:val="18"/>
                <w:vertAlign w:val="superscript"/>
              </w:rPr>
              <w:t>2</w:t>
            </w:r>
            <w:r>
              <w:rPr>
                <w:rFonts w:hint="eastAsia" w:ascii="宋体" w:hAnsi="宋体" w:eastAsia="宋体" w:cs="Times New Roman"/>
                <w:sz w:val="18"/>
                <w:szCs w:val="18"/>
              </w:rPr>
              <w:t xml:space="preserve">～750 g/667 </w:t>
            </w:r>
            <w:r>
              <w:rPr>
                <w:rFonts w:hint="eastAsia"/>
                <w:sz w:val="18"/>
                <w:szCs w:val="18"/>
              </w:rPr>
              <w:t>m</w:t>
            </w:r>
            <w:r>
              <w:rPr>
                <w:rFonts w:hint="eastAsia"/>
                <w:sz w:val="18"/>
                <w:szCs w:val="18"/>
                <w:vertAlign w:val="superscript"/>
              </w:rPr>
              <w:t>2</w:t>
            </w:r>
          </w:p>
        </w:tc>
        <w:tc>
          <w:tcPr>
            <w:tcW w:w="1005" w:type="pct"/>
            <w:vMerge w:val="continue"/>
            <w:tcBorders>
              <w:left w:val="single" w:color="auto" w:sz="4" w:space="0"/>
              <w:bottom w:val="single" w:color="auto" w:sz="4" w:space="0"/>
              <w:right w:val="single" w:color="auto" w:sz="8" w:space="0"/>
            </w:tcBorders>
            <w:shd w:val="clear" w:color="auto" w:fill="auto"/>
            <w:vAlign w:val="center"/>
          </w:tcPr>
          <w:p>
            <w:pPr>
              <w:pStyle w:val="82"/>
              <w:ind w:firstLine="180" w:firstLineChars="100"/>
              <w:jc w:val="left"/>
              <w:rPr>
                <w:rFonts w:hint="eastAsia"/>
                <w:sz w:val="18"/>
                <w:szCs w:val="18"/>
              </w:rPr>
            </w:pP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ind w:right="-51" w:rightChars="0" w:firstLine="0" w:firstLineChars="0"/>
              <w:jc w:val="center"/>
              <w:rPr>
                <w:rFonts w:hint="eastAsia"/>
                <w:sz w:val="18"/>
                <w:szCs w:val="18"/>
              </w:rPr>
            </w:pPr>
            <w:r>
              <w:rPr>
                <w:rFonts w:hint="eastAsia"/>
                <w:sz w:val="18"/>
                <w:szCs w:val="18"/>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650" w:type="pct"/>
            <w:vMerge w:val="restart"/>
            <w:tcBorders>
              <w:top w:val="single" w:color="auto" w:sz="4" w:space="0"/>
              <w:left w:val="single" w:color="auto" w:sz="8" w:space="0"/>
              <w:right w:val="single" w:color="auto" w:sz="4" w:space="0"/>
            </w:tcBorders>
            <w:shd w:val="clear" w:color="auto" w:fill="auto"/>
            <w:vAlign w:val="center"/>
          </w:tcPr>
          <w:p>
            <w:pPr>
              <w:pStyle w:val="82"/>
              <w:jc w:val="center"/>
              <w:rPr>
                <w:sz w:val="18"/>
                <w:szCs w:val="18"/>
              </w:rPr>
            </w:pPr>
            <w:r>
              <w:rPr>
                <w:rFonts w:hint="eastAsia"/>
                <w:sz w:val="18"/>
                <w:szCs w:val="18"/>
              </w:rPr>
              <w:t>红蜘蛛</w:t>
            </w:r>
          </w:p>
        </w:tc>
        <w:tc>
          <w:tcPr>
            <w:tcW w:w="554" w:type="pct"/>
            <w:vMerge w:val="restart"/>
            <w:tcBorders>
              <w:top w:val="single" w:color="auto" w:sz="4" w:space="0"/>
              <w:left w:val="single" w:color="auto" w:sz="4" w:space="0"/>
              <w:right w:val="single" w:color="auto" w:sz="4" w:space="0"/>
            </w:tcBorders>
            <w:shd w:val="clear" w:color="auto" w:fill="auto"/>
            <w:vAlign w:val="center"/>
          </w:tcPr>
          <w:p>
            <w:pPr>
              <w:pStyle w:val="82"/>
              <w:jc w:val="center"/>
              <w:rPr>
                <w:rFonts w:hint="eastAsia" w:ascii="宋体" w:hAnsi="宋体" w:eastAsia="宋体" w:cs="Times New Roman"/>
                <w:sz w:val="18"/>
                <w:szCs w:val="18"/>
              </w:rPr>
            </w:pPr>
            <w:r>
              <w:rPr>
                <w:rFonts w:hint="eastAsia" w:ascii="宋体" w:hAnsi="宋体" w:eastAsia="宋体" w:cs="Times New Roman"/>
                <w:sz w:val="18"/>
                <w:szCs w:val="18"/>
              </w:rPr>
              <w:t>5月～6月</w:t>
            </w: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r>
              <w:rPr>
                <w:rFonts w:hint="eastAsia" w:ascii="宋体" w:hAnsi="宋体" w:eastAsia="宋体" w:cs="Times New Roman"/>
                <w:sz w:val="18"/>
                <w:szCs w:val="18"/>
              </w:rPr>
              <w:t>0.3%苦参碱水剂 200 倍液</w:t>
            </w:r>
          </w:p>
        </w:tc>
        <w:tc>
          <w:tcPr>
            <w:tcW w:w="1005" w:type="pct"/>
            <w:vMerge w:val="restart"/>
            <w:tcBorders>
              <w:top w:val="single" w:color="auto" w:sz="4" w:space="0"/>
              <w:left w:val="single" w:color="auto" w:sz="4" w:space="0"/>
              <w:right w:val="single" w:color="auto" w:sz="8" w:space="0"/>
            </w:tcBorders>
            <w:shd w:val="clear" w:color="auto" w:fill="auto"/>
            <w:vAlign w:val="center"/>
          </w:tcPr>
          <w:p>
            <w:pPr>
              <w:pStyle w:val="82"/>
              <w:jc w:val="left"/>
              <w:rPr>
                <w:sz w:val="18"/>
                <w:szCs w:val="18"/>
              </w:rPr>
            </w:pPr>
            <w:r>
              <w:rPr>
                <w:rFonts w:hint="eastAsia"/>
                <w:sz w:val="18"/>
                <w:szCs w:val="18"/>
              </w:rPr>
              <w:t>发生期药剂轮换喷雾，每隔 7 d～10 d 喷 1 次，连续 2 次～3 次。</w:t>
            </w: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ind w:right="0"/>
              <w:jc w:val="center"/>
              <w:rPr>
                <w:rFonts w:hint="default" w:eastAsia="宋体"/>
                <w:sz w:val="18"/>
                <w:szCs w:val="18"/>
                <w:lang w:val="en-US" w:eastAsia="zh-CN"/>
              </w:rPr>
            </w:pPr>
            <w:r>
              <w:rPr>
                <w:rFonts w:hint="eastAsia"/>
                <w:sz w:val="18"/>
                <w:szCs w:val="18"/>
              </w:rPr>
              <w:t>≥</w:t>
            </w:r>
            <w:r>
              <w:rPr>
                <w:rFonts w:hint="eastAsia"/>
                <w:sz w:val="18"/>
                <w:szCs w:val="18"/>
                <w:lang w:val="en-US" w:eastAsia="zh-CN"/>
              </w:rPr>
              <w:t>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650" w:type="pct"/>
            <w:vMerge w:val="continue"/>
            <w:tcBorders>
              <w:left w:val="single" w:color="auto" w:sz="8" w:space="0"/>
              <w:right w:val="single" w:color="auto" w:sz="4" w:space="0"/>
            </w:tcBorders>
            <w:shd w:val="clear" w:color="auto" w:fill="auto"/>
            <w:vAlign w:val="center"/>
          </w:tcPr>
          <w:p>
            <w:pPr>
              <w:pStyle w:val="82"/>
              <w:jc w:val="center"/>
              <w:rPr>
                <w:sz w:val="18"/>
                <w:szCs w:val="18"/>
              </w:rPr>
            </w:pPr>
          </w:p>
        </w:tc>
        <w:tc>
          <w:tcPr>
            <w:tcW w:w="554" w:type="pct"/>
            <w:vMerge w:val="continue"/>
            <w:tcBorders>
              <w:left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r>
              <w:rPr>
                <w:rFonts w:hint="eastAsia" w:ascii="宋体" w:hAnsi="宋体" w:eastAsia="宋体" w:cs="Times New Roman"/>
                <w:sz w:val="18"/>
                <w:szCs w:val="18"/>
              </w:rPr>
              <w:t>5%唑螨酯悬浮剂1000倍液～2000倍液</w:t>
            </w:r>
          </w:p>
        </w:tc>
        <w:tc>
          <w:tcPr>
            <w:tcW w:w="1005" w:type="pct"/>
            <w:vMerge w:val="continue"/>
            <w:tcBorders>
              <w:left w:val="single" w:color="auto" w:sz="4" w:space="0"/>
              <w:right w:val="single" w:color="auto" w:sz="8" w:space="0"/>
            </w:tcBorders>
            <w:shd w:val="clear" w:color="auto" w:fill="auto"/>
            <w:vAlign w:val="center"/>
          </w:tcPr>
          <w:p>
            <w:pPr>
              <w:pStyle w:val="82"/>
              <w:ind w:firstLine="180" w:firstLineChars="100"/>
              <w:jc w:val="left"/>
              <w:rPr>
                <w:sz w:val="18"/>
                <w:szCs w:val="18"/>
              </w:rPr>
            </w:pP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tabs>
                <w:tab w:val="left" w:pos="757"/>
              </w:tabs>
              <w:ind w:right="0"/>
              <w:jc w:val="center"/>
              <w:rPr>
                <w:rFonts w:hint="default" w:eastAsia="宋体"/>
                <w:sz w:val="18"/>
                <w:szCs w:val="18"/>
                <w:lang w:val="en-US" w:eastAsia="zh-CN"/>
              </w:rPr>
            </w:pPr>
            <w:r>
              <w:rPr>
                <w:rFonts w:hint="eastAsia"/>
                <w:sz w:val="18"/>
                <w:szCs w:val="18"/>
              </w:rPr>
              <w:t>≥</w:t>
            </w:r>
            <w:r>
              <w:rPr>
                <w:rFonts w:hint="eastAsia"/>
                <w:sz w:val="18"/>
                <w:szCs w:val="18"/>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650" w:type="pct"/>
            <w:vMerge w:val="continue"/>
            <w:tcBorders>
              <w:left w:val="single" w:color="auto" w:sz="8" w:space="0"/>
              <w:bottom w:val="single" w:color="auto" w:sz="4" w:space="0"/>
              <w:right w:val="single" w:color="auto" w:sz="4" w:space="0"/>
            </w:tcBorders>
            <w:shd w:val="clear" w:color="auto" w:fill="auto"/>
            <w:vAlign w:val="center"/>
          </w:tcPr>
          <w:p>
            <w:pPr>
              <w:pStyle w:val="82"/>
              <w:jc w:val="center"/>
              <w:rPr>
                <w:sz w:val="18"/>
                <w:szCs w:val="18"/>
              </w:rPr>
            </w:pPr>
          </w:p>
        </w:tc>
        <w:tc>
          <w:tcPr>
            <w:tcW w:w="554" w:type="pct"/>
            <w:vMerge w:val="continue"/>
            <w:tcBorders>
              <w:left w:val="single" w:color="auto" w:sz="4" w:space="0"/>
              <w:bottom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p>
        </w:tc>
        <w:tc>
          <w:tcPr>
            <w:tcW w:w="2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2"/>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10.5</w:t>
            </w:r>
            <w:r>
              <w:rPr>
                <w:rFonts w:hint="eastAsia" w:ascii="宋体" w:hAnsi="宋体" w:eastAsia="宋体" w:cs="Times New Roman"/>
                <w:sz w:val="18"/>
                <w:szCs w:val="18"/>
              </w:rPr>
              <w:t>%阿维·哒螨灵</w:t>
            </w:r>
            <w:r>
              <w:rPr>
                <w:rFonts w:hint="eastAsia" w:ascii="宋体" w:hAnsi="宋体" w:eastAsia="宋体" w:cs="Times New Roman"/>
                <w:sz w:val="18"/>
                <w:szCs w:val="18"/>
                <w:lang w:eastAsia="zh-CN"/>
              </w:rPr>
              <w:t>水乳剂</w:t>
            </w: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500倍液～</w:t>
            </w:r>
            <w:r>
              <w:rPr>
                <w:rFonts w:hint="eastAsia" w:ascii="宋体" w:hAnsi="宋体" w:eastAsia="宋体" w:cs="Times New Roman"/>
                <w:sz w:val="18"/>
                <w:szCs w:val="18"/>
                <w:lang w:val="en-US" w:eastAsia="zh-CN"/>
              </w:rPr>
              <w:t>35</w:t>
            </w:r>
            <w:r>
              <w:rPr>
                <w:rFonts w:hint="eastAsia" w:ascii="宋体" w:hAnsi="宋体" w:eastAsia="宋体" w:cs="Times New Roman"/>
                <w:sz w:val="18"/>
                <w:szCs w:val="18"/>
              </w:rPr>
              <w:t>00倍液</w:t>
            </w:r>
          </w:p>
        </w:tc>
        <w:tc>
          <w:tcPr>
            <w:tcW w:w="1005" w:type="pct"/>
            <w:vMerge w:val="continue"/>
            <w:tcBorders>
              <w:left w:val="single" w:color="auto" w:sz="4" w:space="0"/>
              <w:bottom w:val="single" w:color="auto" w:sz="4" w:space="0"/>
              <w:right w:val="single" w:color="auto" w:sz="8" w:space="0"/>
            </w:tcBorders>
            <w:shd w:val="clear" w:color="auto" w:fill="auto"/>
            <w:vAlign w:val="center"/>
          </w:tcPr>
          <w:p>
            <w:pPr>
              <w:pStyle w:val="82"/>
              <w:ind w:firstLine="180" w:firstLineChars="100"/>
              <w:jc w:val="left"/>
              <w:rPr>
                <w:sz w:val="18"/>
                <w:szCs w:val="18"/>
              </w:rPr>
            </w:pPr>
          </w:p>
        </w:tc>
        <w:tc>
          <w:tcPr>
            <w:tcW w:w="744" w:type="pct"/>
            <w:tcBorders>
              <w:top w:val="single" w:color="auto" w:sz="4" w:space="0"/>
              <w:left w:val="single" w:color="auto" w:sz="4" w:space="0"/>
              <w:bottom w:val="single" w:color="auto" w:sz="4" w:space="0"/>
              <w:right w:val="single" w:color="auto" w:sz="8" w:space="0"/>
            </w:tcBorders>
            <w:shd w:val="clear" w:color="auto" w:fill="auto"/>
            <w:vAlign w:val="center"/>
          </w:tcPr>
          <w:p>
            <w:pPr>
              <w:pStyle w:val="82"/>
              <w:tabs>
                <w:tab w:val="left" w:pos="757"/>
              </w:tabs>
              <w:ind w:right="0"/>
              <w:jc w:val="center"/>
              <w:rPr>
                <w:rFonts w:hint="eastAsia"/>
                <w:sz w:val="18"/>
                <w:szCs w:val="18"/>
              </w:rPr>
            </w:pPr>
            <w:r>
              <w:rPr>
                <w:rFonts w:hint="eastAsia"/>
                <w:sz w:val="18"/>
                <w:szCs w:val="18"/>
              </w:rPr>
              <w:t>≥</w:t>
            </w:r>
            <w:r>
              <w:rPr>
                <w:rFonts w:hint="eastAsia"/>
                <w:sz w:val="18"/>
                <w:szCs w:val="18"/>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4255" w:type="pct"/>
            <w:gridSpan w:val="4"/>
            <w:tcBorders>
              <w:top w:val="single" w:color="auto" w:sz="8" w:space="0"/>
            </w:tcBorders>
            <w:shd w:val="clear" w:color="auto" w:fill="auto"/>
            <w:vAlign w:val="center"/>
          </w:tcPr>
          <w:p>
            <w:pPr>
              <w:pStyle w:val="182"/>
              <w:numPr>
                <w:ilvl w:val="0"/>
                <w:numId w:val="0"/>
              </w:numPr>
              <w:ind w:firstLine="360" w:firstLineChars="200"/>
            </w:pPr>
            <w:r>
              <w:rPr>
                <w:rFonts w:hint="eastAsia" w:ascii="黑体" w:hAnsi="黑体" w:eastAsia="黑体"/>
              </w:rPr>
              <w:t>注</w:t>
            </w:r>
            <w:r>
              <w:t>：</w:t>
            </w:r>
            <w:r>
              <w:rPr>
                <w:rFonts w:hint="eastAsia"/>
              </w:rPr>
              <w:t>1</w:t>
            </w:r>
            <w:r>
              <w:t>.</w:t>
            </w:r>
            <w:r>
              <w:rPr>
                <w:rFonts w:hint="eastAsia"/>
              </w:rPr>
              <w:t>每种化学农药在每年度最多使用2次。</w:t>
            </w:r>
          </w:p>
        </w:tc>
        <w:tc>
          <w:tcPr>
            <w:tcW w:w="744" w:type="pct"/>
            <w:tcBorders>
              <w:top w:val="single" w:color="auto" w:sz="8" w:space="0"/>
            </w:tcBorders>
            <w:shd w:val="clear" w:color="auto" w:fill="auto"/>
            <w:vAlign w:val="center"/>
          </w:tcPr>
          <w:p>
            <w:pPr>
              <w:pStyle w:val="182"/>
              <w:numPr>
                <w:ilvl w:val="0"/>
                <w:numId w:val="0"/>
              </w:numPr>
              <w:ind w:firstLine="360" w:firstLineChars="200"/>
              <w:rPr>
                <w:rFonts w:hint="eastAsia" w:ascii="黑体" w:hAnsi="黑体" w:eastAsia="黑体"/>
              </w:rPr>
            </w:pPr>
          </w:p>
        </w:tc>
      </w:tr>
    </w:tbl>
    <w:p>
      <w:pPr>
        <w:pStyle w:val="58"/>
        <w:ind w:firstLine="360" w:firstLineChars="200"/>
        <w:rPr>
          <w:rFonts w:hint="eastAsia"/>
          <w:sz w:val="18"/>
          <w:szCs w:val="18"/>
        </w:rPr>
        <w:sectPr>
          <w:pgSz w:w="11906" w:h="16838"/>
          <w:pgMar w:top="567" w:right="1134" w:bottom="1134" w:left="1134" w:header="1418" w:footer="1134" w:gutter="284"/>
          <w:pgBorders>
            <w:top w:val="none" w:sz="0" w:space="0"/>
            <w:left w:val="none" w:sz="0" w:space="0"/>
            <w:bottom w:val="none" w:sz="0" w:space="0"/>
            <w:right w:val="none" w:sz="0" w:space="0"/>
          </w:pgBorders>
          <w:pgNumType w:fmt="decimal"/>
          <w:cols w:space="720" w:num="1"/>
          <w:formProt w:val="0"/>
          <w:docGrid w:type="lines" w:linePitch="312" w:charSpace="0"/>
        </w:sectPr>
      </w:pPr>
    </w:p>
    <w:p>
      <w:pPr>
        <w:pStyle w:val="78"/>
        <w:spacing w:before="78" w:after="156"/>
        <w:rPr>
          <w:color w:val="auto"/>
        </w:rPr>
      </w:pPr>
      <w:bookmarkStart w:id="174" w:name="_Toc842930376"/>
      <w:bookmarkEnd w:id="174"/>
    </w:p>
    <w:p>
      <w:pPr>
        <w:pStyle w:val="78"/>
        <w:numPr>
          <w:ilvl w:val="-1"/>
          <w:numId w:val="0"/>
        </w:numPr>
        <w:spacing w:before="78" w:after="156"/>
        <w:rPr>
          <w:rFonts w:hint="eastAsia"/>
          <w:color w:val="auto"/>
        </w:rPr>
      </w:pPr>
      <w:bookmarkStart w:id="175" w:name="_Toc999403401"/>
      <w:r>
        <w:rPr>
          <w:rFonts w:hint="eastAsia"/>
          <w:color w:val="auto"/>
        </w:rPr>
        <w:t>（资料性）</w:t>
      </w:r>
      <w:bookmarkEnd w:id="175"/>
    </w:p>
    <w:p>
      <w:pPr>
        <w:pStyle w:val="78"/>
        <w:numPr>
          <w:ilvl w:val="-1"/>
          <w:numId w:val="0"/>
        </w:numPr>
        <w:spacing w:before="78" w:after="156"/>
        <w:rPr>
          <w:rFonts w:hint="eastAsia" w:eastAsia="黑体"/>
          <w:color w:val="auto"/>
          <w:lang w:eastAsia="zh-CN"/>
        </w:rPr>
      </w:pPr>
      <w:bookmarkStart w:id="176" w:name="_Toc1882825350"/>
      <w:r>
        <w:rPr>
          <w:rFonts w:hint="eastAsia"/>
          <w:color w:val="auto"/>
          <w:lang w:eastAsia="zh-CN"/>
        </w:rPr>
        <w:t>湖北省地方标准实施信息及意见反馈表</w:t>
      </w:r>
      <w:bookmarkEnd w:id="176"/>
    </w:p>
    <w:p>
      <w:pPr>
        <w:pStyle w:val="234"/>
        <w:jc w:val="left"/>
        <w:rPr>
          <w:rFonts w:hint="eastAsia" w:ascii="Times New Roman" w:eastAsia="宋体"/>
          <w:color w:val="auto"/>
          <w:lang w:val="en-US" w:eastAsia="zh-CN"/>
        </w:rPr>
      </w:pPr>
      <w:r>
        <w:rPr>
          <w:rFonts w:hint="eastAsia" w:ascii="Times New Roman"/>
          <w:color w:val="auto"/>
          <w:lang w:eastAsia="zh-CN"/>
        </w:rPr>
        <w:t>表</w:t>
      </w:r>
      <w:r>
        <w:rPr>
          <w:rFonts w:hint="eastAsia" w:ascii="Times New Roman"/>
          <w:color w:val="auto"/>
          <w:lang w:val="en-US" w:eastAsia="zh-CN"/>
        </w:rPr>
        <w:t>B.1给出了湖北省</w:t>
      </w:r>
      <w:r>
        <w:rPr>
          <w:rFonts w:hint="eastAsia"/>
        </w:rPr>
        <w:t>地方标准实施信息及意见反馈表</w:t>
      </w:r>
      <w:r>
        <w:rPr>
          <w:rFonts w:hint="eastAsia"/>
          <w:lang w:eastAsia="zh-CN"/>
        </w:rPr>
        <w:t>。</w:t>
      </w:r>
    </w:p>
    <w:p>
      <w:pPr>
        <w:pStyle w:val="79"/>
        <w:numPr>
          <w:ilvl w:val="1"/>
          <w:numId w:val="0"/>
        </w:numPr>
        <w:bidi w:val="0"/>
        <w:ind w:left="420" w:leftChars="0"/>
        <w:jc w:val="center"/>
        <w:rPr>
          <w:rFonts w:hint="eastAsia"/>
        </w:rPr>
      </w:pPr>
      <w:r>
        <w:rPr>
          <w:rFonts w:hint="eastAsia"/>
          <w:lang w:eastAsia="zh-CN"/>
        </w:rPr>
        <w:t>表</w:t>
      </w:r>
      <w:r>
        <w:rPr>
          <w:rFonts w:hint="eastAsia"/>
          <w:lang w:val="en-US" w:eastAsia="zh-CN"/>
        </w:rPr>
        <w:t>B.1</w:t>
      </w:r>
      <w:r>
        <w:rPr>
          <w:rFonts w:hint="eastAsia"/>
        </w:rPr>
        <w:t>湖北省地方标准实施信息及意见反馈表</w:t>
      </w:r>
    </w:p>
    <w:tbl>
      <w:tblPr>
        <w:tblStyle w:val="2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606"/>
        <w:gridCol w:w="289"/>
        <w:gridCol w:w="1798"/>
        <w:gridCol w:w="3827"/>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690" w:type="dxa"/>
            <w:gridSpan w:val="2"/>
            <w:tcBorders>
              <w:tl2br w:val="nil"/>
              <w:tr2bl w:val="nil"/>
            </w:tcBorders>
            <w:vAlign w:val="center"/>
          </w:tcPr>
          <w:p>
            <w:pPr>
              <w:widowControl/>
              <w:kinsoku w:val="0"/>
              <w:autoSpaceDE w:val="0"/>
              <w:autoSpaceDN w:val="0"/>
              <w:adjustRightInd/>
              <w:snapToGrid w:val="0"/>
              <w:spacing w:line="240" w:lineRule="auto"/>
              <w:ind w:left="115"/>
              <w:jc w:val="left"/>
              <w:textAlignment w:val="baseline"/>
              <w:rPr>
                <w:rFonts w:ascii="宋体" w:hAnsi="宋体"/>
                <w:color w:val="000000"/>
                <w:kern w:val="0"/>
                <w:sz w:val="18"/>
                <w:szCs w:val="18"/>
              </w:rPr>
            </w:pPr>
            <w:r>
              <w:rPr>
                <w:rFonts w:hint="eastAsia" w:ascii="宋体" w:hAnsi="宋体"/>
                <w:b/>
                <w:bCs/>
                <w:color w:val="000000"/>
                <w:spacing w:val="9"/>
                <w:kern w:val="0"/>
                <w:sz w:val="18"/>
                <w:szCs w:val="18"/>
              </w:rPr>
              <w:t>标准名称及编号</w:t>
            </w:r>
          </w:p>
        </w:tc>
        <w:tc>
          <w:tcPr>
            <w:tcW w:w="7367" w:type="dxa"/>
            <w:gridSpan w:val="4"/>
            <w:tcBorders>
              <w:tl2br w:val="nil"/>
              <w:tr2bl w:val="nil"/>
            </w:tcBorders>
            <w:vAlign w:val="center"/>
          </w:tcPr>
          <w:p>
            <w:pPr>
              <w:adjustRightInd/>
              <w:spacing w:line="240" w:lineRule="auto"/>
              <w:jc w:val="left"/>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084" w:type="dxa"/>
            <w:vMerge w:val="restart"/>
            <w:tcBorders>
              <w:tl2br w:val="nil"/>
              <w:tr2bl w:val="nil"/>
            </w:tcBorders>
            <w:vAlign w:val="center"/>
          </w:tcPr>
          <w:p>
            <w:pPr>
              <w:widowControl/>
              <w:kinsoku w:val="0"/>
              <w:autoSpaceDE w:val="0"/>
              <w:autoSpaceDN w:val="0"/>
              <w:adjustRightInd/>
              <w:snapToGrid w:val="0"/>
              <w:spacing w:line="240" w:lineRule="auto"/>
              <w:ind w:left="147"/>
              <w:jc w:val="left"/>
              <w:textAlignment w:val="baseline"/>
              <w:rPr>
                <w:rFonts w:ascii="宋体" w:hAnsi="宋体"/>
                <w:color w:val="000000"/>
                <w:kern w:val="0"/>
                <w:sz w:val="18"/>
                <w:szCs w:val="18"/>
              </w:rPr>
            </w:pPr>
            <w:r>
              <w:rPr>
                <w:rFonts w:hint="eastAsia" w:ascii="宋体" w:hAnsi="宋体"/>
                <w:b/>
                <w:bCs/>
                <w:color w:val="000000"/>
                <w:spacing w:val="3"/>
                <w:kern w:val="0"/>
                <w:sz w:val="18"/>
                <w:szCs w:val="18"/>
              </w:rPr>
              <w:t>总体评价</w:t>
            </w:r>
          </w:p>
        </w:tc>
        <w:tc>
          <w:tcPr>
            <w:tcW w:w="895" w:type="dxa"/>
            <w:gridSpan w:val="2"/>
            <w:tcBorders>
              <w:tl2br w:val="nil"/>
              <w:tr2bl w:val="nil"/>
            </w:tcBorders>
            <w:vAlign w:val="center"/>
          </w:tcPr>
          <w:p>
            <w:pPr>
              <w:widowControl/>
              <w:kinsoku w:val="0"/>
              <w:autoSpaceDE w:val="0"/>
              <w:autoSpaceDN w:val="0"/>
              <w:adjustRightInd/>
              <w:snapToGrid w:val="0"/>
              <w:spacing w:line="240" w:lineRule="auto"/>
              <w:ind w:left="0"/>
              <w:jc w:val="center"/>
              <w:textAlignment w:val="baseline"/>
              <w:rPr>
                <w:rFonts w:ascii="宋体" w:hAnsi="宋体"/>
                <w:color w:val="000000"/>
                <w:kern w:val="0"/>
                <w:sz w:val="18"/>
                <w:szCs w:val="18"/>
              </w:rPr>
            </w:pPr>
            <w:r>
              <w:rPr>
                <w:rFonts w:hint="eastAsia" w:ascii="宋体" w:hAnsi="宋体"/>
                <w:color w:val="000000"/>
                <w:spacing w:val="5"/>
                <w:kern w:val="0"/>
                <w:sz w:val="18"/>
                <w:szCs w:val="18"/>
              </w:rPr>
              <w:t>适用性</w:t>
            </w:r>
          </w:p>
        </w:tc>
        <w:tc>
          <w:tcPr>
            <w:tcW w:w="5625" w:type="dxa"/>
            <w:gridSpan w:val="2"/>
            <w:tcBorders>
              <w:tl2br w:val="nil"/>
              <w:tr2bl w:val="nil"/>
            </w:tcBorders>
            <w:vAlign w:val="center"/>
          </w:tcPr>
          <w:p>
            <w:pPr>
              <w:widowControl/>
              <w:kinsoku w:val="0"/>
              <w:autoSpaceDE w:val="0"/>
              <w:autoSpaceDN w:val="0"/>
              <w:adjustRightInd/>
              <w:snapToGrid w:val="0"/>
              <w:spacing w:line="240" w:lineRule="auto"/>
              <w:ind w:left="116" w:right="103"/>
              <w:jc w:val="left"/>
              <w:textAlignment w:val="baseline"/>
              <w:rPr>
                <w:rFonts w:ascii="宋体" w:hAnsi="宋体"/>
                <w:color w:val="000000"/>
                <w:spacing w:val="11"/>
                <w:kern w:val="0"/>
                <w:sz w:val="18"/>
                <w:szCs w:val="18"/>
              </w:rPr>
            </w:pPr>
            <w:r>
              <w:rPr>
                <w:rFonts w:hint="eastAsia" w:ascii="宋体" w:hAnsi="宋体"/>
                <w:color w:val="000000"/>
                <w:spacing w:val="11"/>
                <w:kern w:val="0"/>
                <w:sz w:val="18"/>
                <w:szCs w:val="18"/>
              </w:rPr>
              <w:t>该标准与当前所在地的产业或社会发展水平是否相匹配？</w:t>
            </w:r>
          </w:p>
        </w:tc>
        <w:tc>
          <w:tcPr>
            <w:tcW w:w="1453" w:type="dxa"/>
            <w:tcBorders>
              <w:tl2br w:val="nil"/>
              <w:tr2bl w:val="nil"/>
            </w:tcBorders>
            <w:vAlign w:val="center"/>
          </w:tcPr>
          <w:p>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22"/>
                <w:kern w:val="0"/>
                <w:sz w:val="18"/>
                <w:szCs w:val="18"/>
              </w:rPr>
              <w:t xml:space="preserve">是  </w:t>
            </w:r>
            <w:r>
              <w:rPr>
                <w:rFonts w:hint="eastAsia" w:ascii="宋体" w:hAnsi="宋体"/>
                <w:sz w:val="18"/>
                <w:szCs w:val="18"/>
              </w:rPr>
              <w:t>□</w:t>
            </w:r>
            <w:r>
              <w:rPr>
                <w:rFonts w:hint="eastAsia" w:ascii="宋体" w:hAnsi="宋体"/>
                <w:color w:val="000000"/>
                <w:spacing w:val="22"/>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084" w:type="dxa"/>
            <w:vMerge w:val="continue"/>
            <w:tcBorders>
              <w:tl2br w:val="nil"/>
              <w:tr2bl w:val="nil"/>
            </w:tcBorders>
            <w:vAlign w:val="center"/>
          </w:tcPr>
          <w:p>
            <w:pPr>
              <w:widowControl/>
              <w:adjustRightInd/>
              <w:spacing w:line="240" w:lineRule="auto"/>
              <w:jc w:val="left"/>
              <w:rPr>
                <w:rFonts w:ascii="宋体" w:hAnsi="宋体"/>
                <w:color w:val="000000"/>
                <w:kern w:val="0"/>
                <w:sz w:val="18"/>
                <w:szCs w:val="18"/>
              </w:rPr>
            </w:pPr>
          </w:p>
        </w:tc>
        <w:tc>
          <w:tcPr>
            <w:tcW w:w="895" w:type="dxa"/>
            <w:gridSpan w:val="2"/>
            <w:tcBorders>
              <w:tl2br w:val="nil"/>
              <w:tr2bl w:val="nil"/>
            </w:tcBorders>
            <w:vAlign w:val="center"/>
          </w:tcPr>
          <w:p>
            <w:pPr>
              <w:widowControl/>
              <w:kinsoku w:val="0"/>
              <w:autoSpaceDE w:val="0"/>
              <w:autoSpaceDN w:val="0"/>
              <w:adjustRightInd/>
              <w:snapToGrid w:val="0"/>
              <w:spacing w:line="240" w:lineRule="auto"/>
              <w:ind w:left="0"/>
              <w:jc w:val="center"/>
              <w:textAlignment w:val="baseline"/>
              <w:rPr>
                <w:rFonts w:ascii="宋体" w:hAnsi="宋体"/>
                <w:color w:val="000000"/>
                <w:kern w:val="0"/>
                <w:sz w:val="18"/>
                <w:szCs w:val="18"/>
              </w:rPr>
            </w:pPr>
            <w:r>
              <w:rPr>
                <w:rFonts w:hint="eastAsia" w:ascii="宋体" w:hAnsi="宋体"/>
                <w:color w:val="000000"/>
                <w:spacing w:val="5"/>
                <w:kern w:val="0"/>
                <w:sz w:val="18"/>
                <w:szCs w:val="18"/>
              </w:rPr>
              <w:t>协调性</w:t>
            </w:r>
          </w:p>
        </w:tc>
        <w:tc>
          <w:tcPr>
            <w:tcW w:w="5625" w:type="dxa"/>
            <w:gridSpan w:val="2"/>
            <w:tcBorders>
              <w:tl2br w:val="nil"/>
              <w:tr2bl w:val="nil"/>
            </w:tcBorders>
            <w:vAlign w:val="center"/>
          </w:tcPr>
          <w:p>
            <w:pPr>
              <w:widowControl/>
              <w:kinsoku w:val="0"/>
              <w:autoSpaceDE w:val="0"/>
              <w:autoSpaceDN w:val="0"/>
              <w:adjustRightInd/>
              <w:snapToGrid w:val="0"/>
              <w:spacing w:line="240" w:lineRule="auto"/>
              <w:ind w:left="116" w:right="103"/>
              <w:jc w:val="left"/>
              <w:textAlignment w:val="baseline"/>
              <w:rPr>
                <w:rFonts w:ascii="宋体" w:hAnsi="宋体"/>
                <w:color w:val="000000"/>
                <w:kern w:val="0"/>
                <w:sz w:val="18"/>
                <w:szCs w:val="18"/>
              </w:rPr>
            </w:pPr>
            <w:r>
              <w:rPr>
                <w:rFonts w:hint="eastAsia" w:ascii="宋体" w:hAnsi="宋体"/>
                <w:color w:val="000000"/>
                <w:spacing w:val="11"/>
                <w:kern w:val="0"/>
                <w:sz w:val="18"/>
                <w:szCs w:val="18"/>
              </w:rPr>
              <w:t>该标准的特色要求与其他强制性标准的主要技术指标、相关法律法规、部门规章或产业政策是否</w:t>
            </w:r>
            <w:r>
              <w:rPr>
                <w:rFonts w:hint="eastAsia" w:ascii="宋体" w:hAnsi="宋体"/>
                <w:color w:val="000000"/>
                <w:spacing w:val="2"/>
                <w:kern w:val="0"/>
                <w:sz w:val="18"/>
                <w:szCs w:val="18"/>
              </w:rPr>
              <w:t>协调？</w:t>
            </w:r>
          </w:p>
        </w:tc>
        <w:tc>
          <w:tcPr>
            <w:tcW w:w="1453" w:type="dxa"/>
            <w:tcBorders>
              <w:tl2br w:val="nil"/>
              <w:tr2bl w:val="nil"/>
            </w:tcBorders>
            <w:vAlign w:val="center"/>
          </w:tcPr>
          <w:p>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22"/>
                <w:kern w:val="0"/>
                <w:sz w:val="18"/>
                <w:szCs w:val="18"/>
              </w:rPr>
              <w:t xml:space="preserve">是  </w:t>
            </w:r>
            <w:r>
              <w:rPr>
                <w:rFonts w:hint="eastAsia" w:ascii="宋体" w:hAnsi="宋体"/>
                <w:sz w:val="18"/>
                <w:szCs w:val="18"/>
              </w:rPr>
              <w:t>□</w:t>
            </w:r>
            <w:r>
              <w:rPr>
                <w:rFonts w:hint="eastAsia" w:ascii="宋体" w:hAnsi="宋体"/>
                <w:color w:val="000000"/>
                <w:spacing w:val="22"/>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084" w:type="dxa"/>
            <w:vMerge w:val="continue"/>
            <w:tcBorders>
              <w:tl2br w:val="nil"/>
              <w:tr2bl w:val="nil"/>
            </w:tcBorders>
            <w:vAlign w:val="center"/>
          </w:tcPr>
          <w:p>
            <w:pPr>
              <w:widowControl/>
              <w:adjustRightInd/>
              <w:spacing w:line="240" w:lineRule="auto"/>
              <w:jc w:val="left"/>
              <w:rPr>
                <w:rFonts w:ascii="宋体" w:hAnsi="宋体"/>
                <w:color w:val="000000"/>
                <w:kern w:val="0"/>
                <w:sz w:val="18"/>
                <w:szCs w:val="18"/>
              </w:rPr>
            </w:pPr>
          </w:p>
        </w:tc>
        <w:tc>
          <w:tcPr>
            <w:tcW w:w="895" w:type="dxa"/>
            <w:gridSpan w:val="2"/>
            <w:tcBorders>
              <w:tl2br w:val="nil"/>
              <w:tr2bl w:val="nil"/>
            </w:tcBorders>
            <w:vAlign w:val="center"/>
          </w:tcPr>
          <w:p>
            <w:pPr>
              <w:widowControl/>
              <w:kinsoku w:val="0"/>
              <w:autoSpaceDE w:val="0"/>
              <w:autoSpaceDN w:val="0"/>
              <w:adjustRightInd/>
              <w:snapToGrid w:val="0"/>
              <w:spacing w:line="240" w:lineRule="auto"/>
              <w:jc w:val="center"/>
              <w:textAlignment w:val="baseline"/>
              <w:rPr>
                <w:rFonts w:ascii="宋体" w:hAnsi="宋体"/>
                <w:color w:val="000000"/>
                <w:kern w:val="0"/>
                <w:sz w:val="18"/>
                <w:szCs w:val="18"/>
              </w:rPr>
            </w:pPr>
            <w:r>
              <w:rPr>
                <w:rFonts w:hint="eastAsia" w:ascii="宋体" w:hAnsi="宋体"/>
                <w:color w:val="000000"/>
                <w:kern w:val="0"/>
                <w:sz w:val="18"/>
                <w:szCs w:val="18"/>
              </w:rPr>
              <w:t>执行情况</w:t>
            </w:r>
          </w:p>
        </w:tc>
        <w:tc>
          <w:tcPr>
            <w:tcW w:w="5625" w:type="dxa"/>
            <w:gridSpan w:val="2"/>
            <w:tcBorders>
              <w:tl2br w:val="nil"/>
              <w:tr2bl w:val="nil"/>
            </w:tcBorders>
            <w:vAlign w:val="center"/>
          </w:tcPr>
          <w:p>
            <w:pPr>
              <w:widowControl/>
              <w:kinsoku w:val="0"/>
              <w:autoSpaceDE w:val="0"/>
              <w:autoSpaceDN w:val="0"/>
              <w:adjustRightInd/>
              <w:snapToGrid w:val="0"/>
              <w:spacing w:line="240" w:lineRule="auto"/>
              <w:ind w:left="116" w:right="103"/>
              <w:jc w:val="left"/>
              <w:textAlignment w:val="baseline"/>
              <w:rPr>
                <w:rFonts w:hint="eastAsia" w:ascii="宋体" w:hAnsi="宋体" w:eastAsia="宋体"/>
                <w:color w:val="000000"/>
                <w:spacing w:val="11"/>
                <w:kern w:val="0"/>
                <w:sz w:val="18"/>
                <w:szCs w:val="18"/>
                <w:lang w:eastAsia="zh-CN"/>
              </w:rPr>
            </w:pPr>
            <w:r>
              <w:rPr>
                <w:rFonts w:hint="eastAsia" w:ascii="宋体" w:hAnsi="宋体"/>
                <w:color w:val="000000"/>
                <w:spacing w:val="11"/>
                <w:kern w:val="0"/>
                <w:sz w:val="18"/>
                <w:szCs w:val="18"/>
              </w:rPr>
              <w:t>标准执行单位或人员是否按照标准要求组织开展相关工作</w:t>
            </w:r>
            <w:r>
              <w:rPr>
                <w:rFonts w:hint="eastAsia" w:ascii="宋体" w:hAnsi="宋体"/>
                <w:color w:val="000000"/>
                <w:spacing w:val="11"/>
                <w:kern w:val="0"/>
                <w:sz w:val="18"/>
                <w:szCs w:val="18"/>
                <w:lang w:eastAsia="zh-CN"/>
              </w:rPr>
              <w:t>？</w:t>
            </w:r>
          </w:p>
        </w:tc>
        <w:tc>
          <w:tcPr>
            <w:tcW w:w="1453" w:type="dxa"/>
            <w:tcBorders>
              <w:tl2br w:val="nil"/>
              <w:tr2bl w:val="nil"/>
            </w:tcBorders>
            <w:vAlign w:val="center"/>
          </w:tcPr>
          <w:p>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22"/>
                <w:kern w:val="0"/>
                <w:sz w:val="18"/>
                <w:szCs w:val="18"/>
              </w:rPr>
              <w:t xml:space="preserve">是  </w:t>
            </w:r>
            <w:r>
              <w:rPr>
                <w:rFonts w:hint="eastAsia" w:ascii="宋体" w:hAnsi="宋体"/>
                <w:sz w:val="18"/>
                <w:szCs w:val="18"/>
              </w:rPr>
              <w:t>□</w:t>
            </w:r>
            <w:r>
              <w:rPr>
                <w:rFonts w:hint="eastAsia" w:ascii="宋体" w:hAnsi="宋体"/>
                <w:color w:val="000000"/>
                <w:spacing w:val="22"/>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084" w:type="dxa"/>
            <w:vMerge w:val="restart"/>
            <w:tcBorders>
              <w:tl2br w:val="nil"/>
              <w:tr2bl w:val="nil"/>
            </w:tcBorders>
            <w:vAlign w:val="center"/>
          </w:tcPr>
          <w:p>
            <w:pPr>
              <w:widowControl/>
              <w:kinsoku w:val="0"/>
              <w:autoSpaceDE w:val="0"/>
              <w:autoSpaceDN w:val="0"/>
              <w:adjustRightInd/>
              <w:snapToGrid w:val="0"/>
              <w:spacing w:line="240" w:lineRule="auto"/>
              <w:ind w:left="143"/>
              <w:jc w:val="left"/>
              <w:textAlignment w:val="baseline"/>
              <w:rPr>
                <w:rFonts w:ascii="宋体" w:hAnsi="宋体"/>
                <w:color w:val="000000"/>
                <w:kern w:val="0"/>
                <w:sz w:val="18"/>
                <w:szCs w:val="18"/>
              </w:rPr>
            </w:pPr>
            <w:r>
              <w:rPr>
                <w:rFonts w:hint="eastAsia" w:ascii="宋体" w:hAnsi="宋体"/>
                <w:b/>
                <w:bCs/>
                <w:color w:val="000000"/>
                <w:spacing w:val="4"/>
                <w:kern w:val="0"/>
                <w:sz w:val="18"/>
                <w:szCs w:val="18"/>
              </w:rPr>
              <w:t>实施信息</w:t>
            </w:r>
          </w:p>
        </w:tc>
        <w:tc>
          <w:tcPr>
            <w:tcW w:w="6520" w:type="dxa"/>
            <w:gridSpan w:val="4"/>
            <w:tcBorders>
              <w:tl2br w:val="nil"/>
              <w:tr2bl w:val="nil"/>
            </w:tcBorders>
            <w:vAlign w:val="center"/>
          </w:tcPr>
          <w:p>
            <w:pPr>
              <w:widowControl/>
              <w:kinsoku w:val="0"/>
              <w:autoSpaceDE w:val="0"/>
              <w:autoSpaceDN w:val="0"/>
              <w:adjustRightInd/>
              <w:snapToGrid w:val="0"/>
              <w:spacing w:line="240" w:lineRule="auto"/>
              <w:ind w:left="111"/>
              <w:jc w:val="left"/>
              <w:textAlignment w:val="baseline"/>
              <w:rPr>
                <w:rFonts w:ascii="宋体" w:hAnsi="宋体"/>
                <w:color w:val="000000"/>
                <w:kern w:val="0"/>
                <w:sz w:val="18"/>
                <w:szCs w:val="18"/>
              </w:rPr>
            </w:pPr>
            <w:r>
              <w:rPr>
                <w:rFonts w:hint="eastAsia" w:ascii="宋体" w:hAnsi="宋体"/>
                <w:color w:val="000000"/>
                <w:spacing w:val="8"/>
                <w:kern w:val="0"/>
                <w:sz w:val="18"/>
                <w:szCs w:val="18"/>
              </w:rPr>
              <w:t>标准实施过程中是否存在阻力和障碍？</w:t>
            </w:r>
          </w:p>
        </w:tc>
        <w:tc>
          <w:tcPr>
            <w:tcW w:w="1453" w:type="dxa"/>
            <w:tcBorders>
              <w:tl2br w:val="nil"/>
              <w:tr2bl w:val="nil"/>
            </w:tcBorders>
            <w:vAlign w:val="center"/>
          </w:tcPr>
          <w:p>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22"/>
                <w:kern w:val="0"/>
                <w:sz w:val="18"/>
                <w:szCs w:val="18"/>
              </w:rPr>
              <w:t xml:space="preserve">是  </w:t>
            </w:r>
            <w:r>
              <w:rPr>
                <w:rFonts w:hint="eastAsia" w:ascii="宋体" w:hAnsi="宋体"/>
                <w:sz w:val="18"/>
                <w:szCs w:val="18"/>
              </w:rPr>
              <w:t>□</w:t>
            </w:r>
            <w:r>
              <w:rPr>
                <w:rFonts w:hint="eastAsia" w:ascii="宋体" w:hAnsi="宋体"/>
                <w:color w:val="000000"/>
                <w:spacing w:val="22"/>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084" w:type="dxa"/>
            <w:vMerge w:val="continue"/>
            <w:tcBorders>
              <w:tl2br w:val="nil"/>
              <w:tr2bl w:val="nil"/>
            </w:tcBorders>
            <w:vAlign w:val="center"/>
          </w:tcPr>
          <w:p>
            <w:pPr>
              <w:widowControl/>
              <w:adjustRightInd/>
              <w:spacing w:line="240" w:lineRule="auto"/>
              <w:jc w:val="left"/>
              <w:rPr>
                <w:rFonts w:ascii="宋体" w:hAnsi="宋体"/>
                <w:color w:val="000000"/>
                <w:kern w:val="0"/>
                <w:sz w:val="18"/>
                <w:szCs w:val="18"/>
              </w:rPr>
            </w:pPr>
          </w:p>
        </w:tc>
        <w:tc>
          <w:tcPr>
            <w:tcW w:w="2693" w:type="dxa"/>
            <w:gridSpan w:val="3"/>
            <w:tcBorders>
              <w:tl2br w:val="nil"/>
              <w:tr2bl w:val="nil"/>
            </w:tcBorders>
            <w:vAlign w:val="center"/>
          </w:tcPr>
          <w:p>
            <w:pPr>
              <w:widowControl/>
              <w:kinsoku w:val="0"/>
              <w:autoSpaceDE w:val="0"/>
              <w:autoSpaceDN w:val="0"/>
              <w:adjustRightInd/>
              <w:snapToGrid w:val="0"/>
              <w:spacing w:line="240" w:lineRule="auto"/>
              <w:ind w:left="125"/>
              <w:jc w:val="left"/>
              <w:textAlignment w:val="baseline"/>
              <w:rPr>
                <w:rFonts w:ascii="宋体" w:hAnsi="宋体"/>
                <w:color w:val="000000"/>
                <w:kern w:val="0"/>
                <w:sz w:val="18"/>
                <w:szCs w:val="18"/>
              </w:rPr>
            </w:pPr>
            <w:r>
              <w:rPr>
                <w:rFonts w:hint="eastAsia" w:ascii="宋体" w:hAnsi="宋体"/>
                <w:color w:val="000000"/>
                <w:spacing w:val="8"/>
                <w:kern w:val="0"/>
                <w:sz w:val="18"/>
                <w:szCs w:val="18"/>
              </w:rPr>
              <w:t>实施过程中存在的主要问题</w:t>
            </w:r>
          </w:p>
        </w:tc>
        <w:tc>
          <w:tcPr>
            <w:tcW w:w="5280" w:type="dxa"/>
            <w:gridSpan w:val="2"/>
            <w:tcBorders>
              <w:tl2br w:val="nil"/>
              <w:tr2bl w:val="nil"/>
            </w:tcBorders>
            <w:vAlign w:val="center"/>
          </w:tcPr>
          <w:p>
            <w:pPr>
              <w:adjustRightInd/>
              <w:spacing w:line="240" w:lineRule="auto"/>
              <w:jc w:val="left"/>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084" w:type="dxa"/>
            <w:vMerge w:val="restart"/>
            <w:tcBorders>
              <w:tl2br w:val="nil"/>
              <w:tr2bl w:val="nil"/>
            </w:tcBorders>
            <w:vAlign w:val="center"/>
          </w:tcPr>
          <w:p>
            <w:pPr>
              <w:widowControl/>
              <w:kinsoku w:val="0"/>
              <w:autoSpaceDE w:val="0"/>
              <w:autoSpaceDN w:val="0"/>
              <w:adjustRightInd/>
              <w:snapToGrid w:val="0"/>
              <w:spacing w:line="240" w:lineRule="auto"/>
              <w:ind w:left="126"/>
              <w:jc w:val="left"/>
              <w:textAlignment w:val="baseline"/>
              <w:rPr>
                <w:rFonts w:ascii="宋体" w:hAnsi="宋体"/>
                <w:color w:val="000000"/>
                <w:kern w:val="0"/>
                <w:sz w:val="18"/>
                <w:szCs w:val="18"/>
              </w:rPr>
            </w:pPr>
            <w:r>
              <w:rPr>
                <w:rFonts w:hint="eastAsia" w:ascii="宋体" w:hAnsi="宋体"/>
                <w:b/>
                <w:bCs/>
                <w:color w:val="000000"/>
                <w:spacing w:val="8"/>
                <w:kern w:val="0"/>
                <w:sz w:val="18"/>
                <w:szCs w:val="18"/>
              </w:rPr>
              <w:t>修改意见</w:t>
            </w:r>
          </w:p>
        </w:tc>
        <w:tc>
          <w:tcPr>
            <w:tcW w:w="895" w:type="dxa"/>
            <w:gridSpan w:val="2"/>
            <w:tcBorders>
              <w:tl2br w:val="nil"/>
              <w:tr2bl w:val="nil"/>
            </w:tcBorders>
            <w:vAlign w:val="center"/>
          </w:tcPr>
          <w:p>
            <w:pPr>
              <w:widowControl/>
              <w:kinsoku w:val="0"/>
              <w:autoSpaceDE w:val="0"/>
              <w:autoSpaceDN w:val="0"/>
              <w:adjustRightInd/>
              <w:snapToGrid w:val="0"/>
              <w:spacing w:line="240" w:lineRule="auto"/>
              <w:jc w:val="center"/>
              <w:textAlignment w:val="baseline"/>
              <w:rPr>
                <w:rFonts w:ascii="宋体" w:hAnsi="宋体"/>
                <w:color w:val="000000"/>
                <w:kern w:val="0"/>
                <w:sz w:val="18"/>
                <w:szCs w:val="18"/>
              </w:rPr>
            </w:pPr>
            <w:r>
              <w:rPr>
                <w:rFonts w:hint="eastAsia" w:ascii="宋体" w:hAnsi="宋体"/>
                <w:color w:val="000000"/>
                <w:spacing w:val="-3"/>
                <w:kern w:val="0"/>
                <w:sz w:val="18"/>
                <w:szCs w:val="18"/>
              </w:rPr>
              <w:t>总体意见</w:t>
            </w:r>
          </w:p>
        </w:tc>
        <w:tc>
          <w:tcPr>
            <w:tcW w:w="7078" w:type="dxa"/>
            <w:gridSpan w:val="3"/>
            <w:tcBorders>
              <w:tl2br w:val="nil"/>
              <w:tr2bl w:val="nil"/>
            </w:tcBorders>
            <w:vAlign w:val="center"/>
          </w:tcPr>
          <w:p>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4"/>
                <w:kern w:val="0"/>
                <w:sz w:val="18"/>
                <w:szCs w:val="18"/>
              </w:rPr>
              <w:t xml:space="preserve">适用      </w:t>
            </w:r>
            <w:r>
              <w:rPr>
                <w:rFonts w:hint="eastAsia" w:ascii="宋体" w:hAnsi="宋体"/>
                <w:sz w:val="18"/>
                <w:szCs w:val="18"/>
              </w:rPr>
              <w:t>□</w:t>
            </w:r>
            <w:r>
              <w:rPr>
                <w:rFonts w:hint="eastAsia" w:ascii="宋体" w:hAnsi="宋体"/>
                <w:color w:val="000000"/>
                <w:spacing w:val="14"/>
                <w:kern w:val="0"/>
                <w:sz w:val="18"/>
                <w:szCs w:val="18"/>
              </w:rPr>
              <w:t xml:space="preserve">修改      </w:t>
            </w:r>
            <w:r>
              <w:rPr>
                <w:rFonts w:hint="eastAsia" w:ascii="宋体" w:hAnsi="宋体"/>
                <w:sz w:val="18"/>
                <w:szCs w:val="18"/>
              </w:rPr>
              <w:t>□</w:t>
            </w:r>
            <w:r>
              <w:rPr>
                <w:rFonts w:hint="eastAsia" w:ascii="宋体" w:hAnsi="宋体"/>
                <w:color w:val="000000"/>
                <w:spacing w:val="14"/>
                <w:kern w:val="0"/>
                <w:sz w:val="18"/>
                <w:szCs w:val="18"/>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1084" w:type="dxa"/>
            <w:vMerge w:val="continue"/>
            <w:tcBorders>
              <w:tl2br w:val="nil"/>
              <w:tr2bl w:val="nil"/>
            </w:tcBorders>
            <w:vAlign w:val="center"/>
          </w:tcPr>
          <w:p>
            <w:pPr>
              <w:widowControl/>
              <w:adjustRightInd/>
              <w:spacing w:line="240" w:lineRule="auto"/>
              <w:jc w:val="left"/>
              <w:rPr>
                <w:rFonts w:ascii="宋体" w:hAnsi="宋体"/>
                <w:color w:val="000000"/>
                <w:kern w:val="0"/>
                <w:sz w:val="18"/>
                <w:szCs w:val="18"/>
              </w:rPr>
            </w:pPr>
          </w:p>
        </w:tc>
        <w:tc>
          <w:tcPr>
            <w:tcW w:w="895" w:type="dxa"/>
            <w:gridSpan w:val="2"/>
            <w:tcBorders>
              <w:tl2br w:val="nil"/>
              <w:tr2bl w:val="nil"/>
            </w:tcBorders>
            <w:vAlign w:val="center"/>
          </w:tcPr>
          <w:p>
            <w:pPr>
              <w:widowControl/>
              <w:kinsoku w:val="0"/>
              <w:autoSpaceDE w:val="0"/>
              <w:autoSpaceDN w:val="0"/>
              <w:adjustRightInd/>
              <w:snapToGrid w:val="0"/>
              <w:spacing w:line="240" w:lineRule="auto"/>
              <w:jc w:val="center"/>
              <w:textAlignment w:val="baseline"/>
              <w:rPr>
                <w:rFonts w:hint="eastAsia" w:ascii="宋体" w:hAnsi="宋体"/>
                <w:color w:val="000000"/>
                <w:spacing w:val="-2"/>
                <w:kern w:val="0"/>
                <w:sz w:val="18"/>
                <w:szCs w:val="18"/>
              </w:rPr>
            </w:pPr>
            <w:r>
              <w:rPr>
                <w:rFonts w:hint="eastAsia" w:ascii="宋体" w:hAnsi="宋体"/>
                <w:color w:val="000000"/>
                <w:spacing w:val="-2"/>
                <w:kern w:val="0"/>
                <w:sz w:val="18"/>
                <w:szCs w:val="18"/>
              </w:rPr>
              <w:t>具体</w:t>
            </w:r>
            <w:r>
              <w:rPr>
                <w:rFonts w:ascii="宋体" w:hAnsi="宋体"/>
                <w:color w:val="000000"/>
                <w:spacing w:val="-2"/>
                <w:kern w:val="0"/>
                <w:sz w:val="18"/>
                <w:szCs w:val="18"/>
              </w:rPr>
              <w:t>修</w:t>
            </w:r>
            <w:r>
              <w:rPr>
                <w:rFonts w:hint="eastAsia" w:ascii="宋体" w:hAnsi="宋体"/>
                <w:color w:val="000000"/>
                <w:spacing w:val="-2"/>
                <w:kern w:val="0"/>
                <w:sz w:val="18"/>
                <w:szCs w:val="18"/>
              </w:rPr>
              <w:t>改</w:t>
            </w:r>
          </w:p>
          <w:p>
            <w:pPr>
              <w:widowControl/>
              <w:kinsoku w:val="0"/>
              <w:autoSpaceDE w:val="0"/>
              <w:autoSpaceDN w:val="0"/>
              <w:adjustRightInd/>
              <w:snapToGrid w:val="0"/>
              <w:spacing w:line="240" w:lineRule="auto"/>
              <w:jc w:val="center"/>
              <w:textAlignment w:val="baseline"/>
              <w:rPr>
                <w:rFonts w:ascii="宋体" w:hAnsi="宋体"/>
                <w:color w:val="000000"/>
                <w:kern w:val="0"/>
                <w:sz w:val="18"/>
                <w:szCs w:val="18"/>
              </w:rPr>
            </w:pPr>
            <w:r>
              <w:rPr>
                <w:rFonts w:hint="eastAsia" w:ascii="宋体" w:hAnsi="宋体"/>
                <w:color w:val="000000"/>
                <w:spacing w:val="-2"/>
                <w:kern w:val="0"/>
                <w:sz w:val="18"/>
                <w:szCs w:val="18"/>
              </w:rPr>
              <w:t>意见</w:t>
            </w:r>
          </w:p>
        </w:tc>
        <w:tc>
          <w:tcPr>
            <w:tcW w:w="7078" w:type="dxa"/>
            <w:gridSpan w:val="3"/>
            <w:tcBorders>
              <w:tl2br w:val="nil"/>
              <w:tr2bl w:val="nil"/>
            </w:tcBorders>
            <w:vAlign w:val="center"/>
          </w:tcPr>
          <w:p>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color w:val="000000"/>
                <w:spacing w:val="4"/>
                <w:kern w:val="0"/>
                <w:sz w:val="18"/>
                <w:szCs w:val="18"/>
              </w:rPr>
              <w:t>需修改章节：</w:t>
            </w:r>
          </w:p>
          <w:p>
            <w:pPr>
              <w:widowControl/>
              <w:kinsoku w:val="0"/>
              <w:autoSpaceDE w:val="0"/>
              <w:autoSpaceDN w:val="0"/>
              <w:adjustRightInd/>
              <w:snapToGrid w:val="0"/>
              <w:spacing w:line="240" w:lineRule="auto"/>
              <w:ind w:left="121"/>
              <w:jc w:val="left"/>
              <w:textAlignment w:val="baseline"/>
              <w:rPr>
                <w:rFonts w:ascii="宋体" w:hAnsi="宋体"/>
                <w:color w:val="000000"/>
                <w:kern w:val="0"/>
                <w:sz w:val="18"/>
                <w:szCs w:val="18"/>
              </w:rPr>
            </w:pPr>
            <w:r>
              <w:rPr>
                <w:rFonts w:hint="eastAsia" w:ascii="宋体" w:hAnsi="宋体"/>
                <w:color w:val="000000"/>
                <w:spacing w:val="6"/>
                <w:kern w:val="0"/>
                <w:sz w:val="18"/>
                <w:szCs w:val="18"/>
              </w:rPr>
              <w:t>具体修改意见：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1" w:hRule="atLeast"/>
          <w:jc w:val="center"/>
        </w:trPr>
        <w:tc>
          <w:tcPr>
            <w:tcW w:w="1084" w:type="dxa"/>
            <w:tcBorders>
              <w:tl2br w:val="nil"/>
              <w:tr2bl w:val="nil"/>
            </w:tcBorders>
            <w:vAlign w:val="center"/>
          </w:tcPr>
          <w:p>
            <w:pPr>
              <w:widowControl/>
              <w:kinsoku w:val="0"/>
              <w:autoSpaceDE w:val="0"/>
              <w:autoSpaceDN w:val="0"/>
              <w:adjustRightInd/>
              <w:snapToGrid w:val="0"/>
              <w:spacing w:line="240" w:lineRule="auto"/>
              <w:ind w:left="132"/>
              <w:jc w:val="left"/>
              <w:textAlignment w:val="baseline"/>
              <w:rPr>
                <w:rFonts w:ascii="宋体" w:hAnsi="宋体"/>
                <w:color w:val="000000"/>
                <w:kern w:val="0"/>
                <w:sz w:val="18"/>
                <w:szCs w:val="18"/>
              </w:rPr>
            </w:pPr>
            <w:r>
              <w:rPr>
                <w:rFonts w:hint="eastAsia" w:ascii="宋体" w:hAnsi="宋体"/>
                <w:b/>
                <w:bCs/>
                <w:color w:val="000000"/>
                <w:spacing w:val="7"/>
                <w:kern w:val="0"/>
                <w:sz w:val="18"/>
                <w:szCs w:val="18"/>
              </w:rPr>
              <w:t>反馈渠道</w:t>
            </w:r>
          </w:p>
        </w:tc>
        <w:tc>
          <w:tcPr>
            <w:tcW w:w="7973" w:type="dxa"/>
            <w:gridSpan w:val="5"/>
            <w:tcBorders>
              <w:tl2br w:val="nil"/>
              <w:tr2bl w:val="nil"/>
            </w:tcBorders>
            <w:vAlign w:val="center"/>
          </w:tcPr>
          <w:p>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2"/>
                <w:kern w:val="0"/>
                <w:sz w:val="18"/>
                <w:szCs w:val="18"/>
              </w:rPr>
              <w:t>标准化行政主管部门</w:t>
            </w:r>
          </w:p>
          <w:p>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2"/>
                <w:kern w:val="0"/>
                <w:sz w:val="18"/>
                <w:szCs w:val="18"/>
              </w:rPr>
              <w:t>省直行业主管部门</w:t>
            </w:r>
          </w:p>
          <w:p>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0"/>
                <w:kern w:val="0"/>
                <w:sz w:val="18"/>
                <w:szCs w:val="18"/>
              </w:rPr>
              <w:t>专业标准化技术委员会（工作组）</w:t>
            </w:r>
          </w:p>
          <w:p>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1"/>
                <w:kern w:val="0"/>
                <w:sz w:val="18"/>
                <w:szCs w:val="18"/>
              </w:rPr>
              <w:t>标准起草组（牵头起草单位）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1084" w:type="dxa"/>
            <w:tcBorders>
              <w:tl2br w:val="nil"/>
              <w:tr2bl w:val="nil"/>
            </w:tcBorders>
            <w:vAlign w:val="center"/>
          </w:tcPr>
          <w:p>
            <w:pPr>
              <w:widowControl/>
              <w:kinsoku w:val="0"/>
              <w:autoSpaceDE w:val="0"/>
              <w:autoSpaceDN w:val="0"/>
              <w:adjustRightInd/>
              <w:snapToGrid w:val="0"/>
              <w:spacing w:line="240" w:lineRule="auto"/>
              <w:ind w:left="252"/>
              <w:jc w:val="left"/>
              <w:textAlignment w:val="baseline"/>
              <w:rPr>
                <w:rFonts w:ascii="宋体" w:hAnsi="宋体"/>
                <w:color w:val="000000"/>
                <w:kern w:val="0"/>
                <w:sz w:val="18"/>
                <w:szCs w:val="18"/>
              </w:rPr>
            </w:pPr>
            <w:r>
              <w:rPr>
                <w:rFonts w:hint="eastAsia" w:ascii="宋体" w:hAnsi="宋体"/>
                <w:b/>
                <w:bCs/>
                <w:color w:val="000000"/>
                <w:spacing w:val="6"/>
                <w:kern w:val="0"/>
                <w:sz w:val="18"/>
                <w:szCs w:val="18"/>
              </w:rPr>
              <w:t>反馈人</w:t>
            </w:r>
          </w:p>
        </w:tc>
        <w:tc>
          <w:tcPr>
            <w:tcW w:w="7973" w:type="dxa"/>
            <w:gridSpan w:val="5"/>
            <w:tcBorders>
              <w:tl2br w:val="nil"/>
              <w:tr2bl w:val="nil"/>
            </w:tcBorders>
            <w:vAlign w:val="center"/>
          </w:tcPr>
          <w:p>
            <w:pPr>
              <w:widowControl/>
              <w:kinsoku w:val="0"/>
              <w:autoSpaceDE w:val="0"/>
              <w:autoSpaceDN w:val="0"/>
              <w:adjustRightInd/>
              <w:snapToGrid w:val="0"/>
              <w:spacing w:line="240" w:lineRule="auto"/>
              <w:ind w:left="113"/>
              <w:jc w:val="left"/>
              <w:textAlignment w:val="baseline"/>
              <w:rPr>
                <w:rFonts w:hint="eastAsia" w:ascii="宋体" w:hAnsi="宋体"/>
                <w:color w:val="000000"/>
                <w:kern w:val="0"/>
                <w:sz w:val="18"/>
                <w:szCs w:val="18"/>
              </w:rPr>
            </w:pPr>
            <w:r>
              <w:rPr>
                <w:rFonts w:hint="eastAsia" w:ascii="宋体" w:hAnsi="宋体"/>
                <w:color w:val="000000"/>
                <w:spacing w:val="2"/>
                <w:kern w:val="0"/>
                <w:sz w:val="18"/>
                <w:szCs w:val="18"/>
              </w:rPr>
              <w:t xml:space="preserve">姓名：  </w:t>
            </w:r>
            <w:r>
              <w:rPr>
                <w:rFonts w:hint="eastAsia" w:ascii="宋体" w:hAnsi="宋体"/>
                <w:color w:val="000000"/>
                <w:spacing w:val="2"/>
                <w:kern w:val="0"/>
                <w:sz w:val="18"/>
                <w:szCs w:val="18"/>
                <w:lang w:val="en-US" w:eastAsia="zh-CN"/>
              </w:rPr>
              <w:t xml:space="preserve">       </w:t>
            </w:r>
            <w:r>
              <w:rPr>
                <w:rFonts w:hint="eastAsia" w:ascii="宋体" w:hAnsi="宋体"/>
                <w:color w:val="000000"/>
                <w:spacing w:val="2"/>
                <w:kern w:val="0"/>
                <w:sz w:val="18"/>
                <w:szCs w:val="18"/>
              </w:rPr>
              <w:t xml:space="preserve">  单位：</w:t>
            </w:r>
            <w:r>
              <w:rPr>
                <w:rFonts w:hint="eastAsia" w:ascii="宋体" w:hAnsi="宋体"/>
                <w:color w:val="000000"/>
                <w:spacing w:val="1"/>
                <w:kern w:val="0"/>
                <w:sz w:val="18"/>
                <w:szCs w:val="18"/>
              </w:rPr>
              <w:t xml:space="preserve">                  </w:t>
            </w:r>
            <w:r>
              <w:rPr>
                <w:rFonts w:hint="eastAsia" w:ascii="宋体" w:hAnsi="宋体"/>
                <w:color w:val="000000"/>
                <w:spacing w:val="2"/>
                <w:kern w:val="0"/>
                <w:sz w:val="18"/>
                <w:szCs w:val="18"/>
              </w:rPr>
              <w:t>联系方式：</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w:t>
            </w:r>
          </w:p>
        </w:tc>
      </w:tr>
    </w:tbl>
    <w:p>
      <w:pPr>
        <w:pStyle w:val="58"/>
        <w:ind w:firstLine="360" w:firstLineChars="200"/>
        <w:rPr>
          <w:color w:val="auto"/>
        </w:rPr>
      </w:pPr>
      <w:r>
        <w:rPr>
          <w:rFonts w:hint="eastAsia"/>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sectPr>
      <w:pgSz w:w="11906" w:h="16838"/>
      <w:pgMar w:top="567" w:right="1134" w:bottom="1134" w:left="1134" w:header="1418" w:footer="1134" w:gutter="284"/>
      <w:pgBorders>
        <w:top w:val="none" w:sz="0" w:space="0"/>
        <w:left w:val="none" w:sz="0" w:space="0"/>
        <w:bottom w:val="none" w:sz="0" w:space="0"/>
        <w:right w:val="none" w:sz="0" w:space="0"/>
      </w:pgBorders>
      <w:pgNumType w:fmt="decimal"/>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86"/>
    <w:family w:val="auto"/>
    <w:pitch w:val="default"/>
    <w:sig w:usb0="00000000" w:usb1="00000000" w:usb2="00000000" w:usb3="00000000" w:csb0="00000001"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Light">
    <w:altName w:val="Noto Serif CJK SC"/>
    <w:panose1 w:val="02010600030101010101"/>
    <w:charset w:val="86"/>
    <w:family w:val="auto"/>
    <w:pitch w:val="default"/>
    <w:sig w:usb0="00000000" w:usb1="00000000" w:usb2="00000016" w:usb3="00000000" w:csb0="0004000F" w:csb1="00000000"/>
  </w:font>
  <w:font w:name="Noto Serif CJK SC">
    <w:panose1 w:val="02020400000000000000"/>
    <w:charset w:val="86"/>
    <w:family w:val="auto"/>
    <w:pitch w:val="default"/>
    <w:sig w:usb0="30000083" w:usb1="2BDF3C10" w:usb2="00000016" w:usb3="00000000" w:csb0="602E0107" w:csb1="00000000"/>
  </w:font>
  <w:font w:name="方正仿宋_GBK">
    <w:panose1 w:val="02000000000000000000"/>
    <w:charset w:val="86"/>
    <w:family w:val="script"/>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AZd/SDwgEAAI0DAAAOAAAAAAAAAAEAIAAA&#10;ADQBAABkcnMvZTJvRG9jLnhtbFBLBQYAAAAABgAGAFkBAABo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KYqe7vBAQAAjQMAAA4AAAAAAAAAAQAgAAAA&#10;NAEAAGRycy9lMm9Eb2MueG1sUEsFBgAAAAAGAAYAWQEAAGc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DB 42/T</w:t>
    </w:r>
    <w:r>
      <w:rPr>
        <w:rFonts w:hint="eastAsia" w:ascii="黑体" w:hAnsi="黑体" w:eastAsia="黑体"/>
      </w:rPr>
      <w:t xml:space="preserve"> </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DB 42/T</w:t>
    </w:r>
    <w:r>
      <w:rPr>
        <w:rFonts w:hint="eastAsia" w:ascii="黑体" w:hAnsi="黑体" w:eastAsia="黑体"/>
      </w:rPr>
      <w:t xml:space="preserve"> </w:t>
    </w:r>
    <w:r>
      <w:rPr>
        <w:rFonts w:ascii="黑体" w:hAnsi="黑体" w:eastAsia="黑体"/>
      </w:rPr>
      <w:t>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6"/>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MWEzZDUwYmQxOTg2Yzk4ZTg5NGNjNjU5OTI4NGQifQ=="/>
  </w:docVars>
  <w:rsids>
    <w:rsidRoot w:val="007F561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A81"/>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0BCB"/>
    <w:rsid w:val="00104926"/>
    <w:rsid w:val="00105971"/>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EA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2370"/>
    <w:rsid w:val="0019348F"/>
    <w:rsid w:val="00193A07"/>
    <w:rsid w:val="00194C95"/>
    <w:rsid w:val="00195C34"/>
    <w:rsid w:val="00196EF5"/>
    <w:rsid w:val="001A1A53"/>
    <w:rsid w:val="001A234A"/>
    <w:rsid w:val="001A4CF3"/>
    <w:rsid w:val="001B06E8"/>
    <w:rsid w:val="001B222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0F4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CEF"/>
    <w:rsid w:val="00312DE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95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78F"/>
    <w:rsid w:val="003B09AD"/>
    <w:rsid w:val="003B1E67"/>
    <w:rsid w:val="003B1F18"/>
    <w:rsid w:val="003B5BF0"/>
    <w:rsid w:val="003B60BF"/>
    <w:rsid w:val="003B6BE3"/>
    <w:rsid w:val="003C010C"/>
    <w:rsid w:val="003C0A6C"/>
    <w:rsid w:val="003C14F8"/>
    <w:rsid w:val="003C5392"/>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C36"/>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B3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F1D"/>
    <w:rsid w:val="00555044"/>
    <w:rsid w:val="005613A3"/>
    <w:rsid w:val="00561475"/>
    <w:rsid w:val="0056487B"/>
    <w:rsid w:val="00564FB9"/>
    <w:rsid w:val="00573D9E"/>
    <w:rsid w:val="005801E3"/>
    <w:rsid w:val="00581802"/>
    <w:rsid w:val="005836A8"/>
    <w:rsid w:val="0058409C"/>
    <w:rsid w:val="00584262"/>
    <w:rsid w:val="0058603C"/>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342B"/>
    <w:rsid w:val="005C5F21"/>
    <w:rsid w:val="005C7156"/>
    <w:rsid w:val="005D0C75"/>
    <w:rsid w:val="005D4171"/>
    <w:rsid w:val="005D471A"/>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48C"/>
    <w:rsid w:val="00632182"/>
    <w:rsid w:val="00632AE0"/>
    <w:rsid w:val="00633C17"/>
    <w:rsid w:val="00634D9E"/>
    <w:rsid w:val="00636E3E"/>
    <w:rsid w:val="006379F7"/>
    <w:rsid w:val="00637E4D"/>
    <w:rsid w:val="00640620"/>
    <w:rsid w:val="006406C2"/>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184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0F54"/>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374"/>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561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5F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B85"/>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49B"/>
    <w:rsid w:val="00AE070A"/>
    <w:rsid w:val="00AE101C"/>
    <w:rsid w:val="00AE2870"/>
    <w:rsid w:val="00AE37E5"/>
    <w:rsid w:val="00AE5EB4"/>
    <w:rsid w:val="00AF0C18"/>
    <w:rsid w:val="00AF2135"/>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851"/>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1FD7"/>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9FA"/>
    <w:rsid w:val="00D84941"/>
    <w:rsid w:val="00D84AAC"/>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2E93"/>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2F20"/>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BD7"/>
    <w:rsid w:val="00FF3E7D"/>
    <w:rsid w:val="00FF5B99"/>
    <w:rsid w:val="00FF730C"/>
    <w:rsid w:val="00FF73F4"/>
    <w:rsid w:val="00FF7CE4"/>
    <w:rsid w:val="00FF7E39"/>
    <w:rsid w:val="016838C8"/>
    <w:rsid w:val="03701F99"/>
    <w:rsid w:val="0A932F65"/>
    <w:rsid w:val="0D493391"/>
    <w:rsid w:val="0F77E6AE"/>
    <w:rsid w:val="10D20DF1"/>
    <w:rsid w:val="16FBDE28"/>
    <w:rsid w:val="19F92385"/>
    <w:rsid w:val="1BD5922E"/>
    <w:rsid w:val="23F37CEE"/>
    <w:rsid w:val="246C0D2D"/>
    <w:rsid w:val="2BDF56C7"/>
    <w:rsid w:val="2D7E74A3"/>
    <w:rsid w:val="2EC78A65"/>
    <w:rsid w:val="2EDABB55"/>
    <w:rsid w:val="33BF6577"/>
    <w:rsid w:val="34BFB1B9"/>
    <w:rsid w:val="355F609A"/>
    <w:rsid w:val="37283117"/>
    <w:rsid w:val="37DF06E3"/>
    <w:rsid w:val="390F25AF"/>
    <w:rsid w:val="391113F9"/>
    <w:rsid w:val="3A1C2075"/>
    <w:rsid w:val="3A9D2A8F"/>
    <w:rsid w:val="3ABC253E"/>
    <w:rsid w:val="3BFF346A"/>
    <w:rsid w:val="3DBBBD4B"/>
    <w:rsid w:val="3E6FED24"/>
    <w:rsid w:val="3E8F6736"/>
    <w:rsid w:val="3F043A6D"/>
    <w:rsid w:val="3F6F805F"/>
    <w:rsid w:val="3FFB4B50"/>
    <w:rsid w:val="4525520D"/>
    <w:rsid w:val="47FF0C54"/>
    <w:rsid w:val="499D14E8"/>
    <w:rsid w:val="4DF074B8"/>
    <w:rsid w:val="4F62A1E3"/>
    <w:rsid w:val="4FC6233E"/>
    <w:rsid w:val="511C2D74"/>
    <w:rsid w:val="53A55C64"/>
    <w:rsid w:val="57C116F7"/>
    <w:rsid w:val="593C0D7C"/>
    <w:rsid w:val="5A7C1BF1"/>
    <w:rsid w:val="5AD7AF9C"/>
    <w:rsid w:val="5BFF2474"/>
    <w:rsid w:val="5CEFF142"/>
    <w:rsid w:val="5D63020F"/>
    <w:rsid w:val="5DEF8736"/>
    <w:rsid w:val="5DF7D2D8"/>
    <w:rsid w:val="5E085826"/>
    <w:rsid w:val="5FC87FED"/>
    <w:rsid w:val="5FF29159"/>
    <w:rsid w:val="5FFDE0F9"/>
    <w:rsid w:val="60C34FC9"/>
    <w:rsid w:val="61FD6165"/>
    <w:rsid w:val="67F75679"/>
    <w:rsid w:val="6F0F4B69"/>
    <w:rsid w:val="6F7D9586"/>
    <w:rsid w:val="6FEFF24D"/>
    <w:rsid w:val="6FFDEEE5"/>
    <w:rsid w:val="6FFF661F"/>
    <w:rsid w:val="75EBE223"/>
    <w:rsid w:val="76764346"/>
    <w:rsid w:val="76FFE8B5"/>
    <w:rsid w:val="77081AF4"/>
    <w:rsid w:val="77ED4C93"/>
    <w:rsid w:val="78647F0D"/>
    <w:rsid w:val="797F3836"/>
    <w:rsid w:val="79FFACE5"/>
    <w:rsid w:val="7A5D3E16"/>
    <w:rsid w:val="7A5F10FF"/>
    <w:rsid w:val="7A7F82B8"/>
    <w:rsid w:val="7AFB22A4"/>
    <w:rsid w:val="7B770876"/>
    <w:rsid w:val="7BF64B9D"/>
    <w:rsid w:val="7BF906B6"/>
    <w:rsid w:val="7BF9B8EC"/>
    <w:rsid w:val="7BFD7A48"/>
    <w:rsid w:val="7D77EC3B"/>
    <w:rsid w:val="7D8BC358"/>
    <w:rsid w:val="7DBFC447"/>
    <w:rsid w:val="7DECD5E0"/>
    <w:rsid w:val="7DFC5436"/>
    <w:rsid w:val="7DFF8F3C"/>
    <w:rsid w:val="7E7AAC3B"/>
    <w:rsid w:val="7EB38CE1"/>
    <w:rsid w:val="7F182E6E"/>
    <w:rsid w:val="7F1B492B"/>
    <w:rsid w:val="7F1C02FF"/>
    <w:rsid w:val="7F598AE9"/>
    <w:rsid w:val="7F5B12AC"/>
    <w:rsid w:val="7F5DA846"/>
    <w:rsid w:val="7F765CA3"/>
    <w:rsid w:val="7F7FAEE6"/>
    <w:rsid w:val="7FB3653D"/>
    <w:rsid w:val="7FEFB720"/>
    <w:rsid w:val="7FF1948B"/>
    <w:rsid w:val="7FF67994"/>
    <w:rsid w:val="7FFA16F7"/>
    <w:rsid w:val="7FFD56BE"/>
    <w:rsid w:val="7FFF02AB"/>
    <w:rsid w:val="897F3FC6"/>
    <w:rsid w:val="8AFB6E63"/>
    <w:rsid w:val="8FBF5543"/>
    <w:rsid w:val="8FE7A55C"/>
    <w:rsid w:val="97DFEB58"/>
    <w:rsid w:val="9BF45896"/>
    <w:rsid w:val="9F7F64B9"/>
    <w:rsid w:val="ABFD00DC"/>
    <w:rsid w:val="ACB70D1F"/>
    <w:rsid w:val="AFBFC41E"/>
    <w:rsid w:val="B65FFBAB"/>
    <w:rsid w:val="B7FFBD9E"/>
    <w:rsid w:val="BCCB6252"/>
    <w:rsid w:val="BED6E459"/>
    <w:rsid w:val="BEE9F0C9"/>
    <w:rsid w:val="BFFFBCFD"/>
    <w:rsid w:val="C2BECF08"/>
    <w:rsid w:val="CCFFB76A"/>
    <w:rsid w:val="CF5F2813"/>
    <w:rsid w:val="D2FE81BE"/>
    <w:rsid w:val="D6EFA4A5"/>
    <w:rsid w:val="D7ED7351"/>
    <w:rsid w:val="DABF415C"/>
    <w:rsid w:val="DB8640F6"/>
    <w:rsid w:val="DF98FEC0"/>
    <w:rsid w:val="DFF53887"/>
    <w:rsid w:val="DFFD50EE"/>
    <w:rsid w:val="E5FD168A"/>
    <w:rsid w:val="EF7FB678"/>
    <w:rsid w:val="EF7FC7E8"/>
    <w:rsid w:val="F17D6805"/>
    <w:rsid w:val="F3DD6430"/>
    <w:rsid w:val="F5F325C5"/>
    <w:rsid w:val="F5FB1629"/>
    <w:rsid w:val="F6F9F0ED"/>
    <w:rsid w:val="F6FF93CC"/>
    <w:rsid w:val="F773ACAF"/>
    <w:rsid w:val="F7AB57FD"/>
    <w:rsid w:val="F7BFCE47"/>
    <w:rsid w:val="F7D8E368"/>
    <w:rsid w:val="F7E445E2"/>
    <w:rsid w:val="F7FECF43"/>
    <w:rsid w:val="F7FFD7BD"/>
    <w:rsid w:val="FBDE2F3D"/>
    <w:rsid w:val="FC7156BA"/>
    <w:rsid w:val="FD1D50C5"/>
    <w:rsid w:val="FDFD3765"/>
    <w:rsid w:val="FEAD5020"/>
    <w:rsid w:val="FED7F946"/>
    <w:rsid w:val="FEDB85F2"/>
    <w:rsid w:val="FEF6B5B4"/>
    <w:rsid w:val="FEFD6C9C"/>
    <w:rsid w:val="FEFF867B"/>
    <w:rsid w:val="FF9F12D3"/>
    <w:rsid w:val="FFA5E8ED"/>
    <w:rsid w:val="FFB2CD8C"/>
    <w:rsid w:val="FFBFF66E"/>
    <w:rsid w:val="FFEAA4E0"/>
    <w:rsid w:val="FFFB5D19"/>
    <w:rsid w:val="FFFFB8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7"/>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semiHidden/>
    <w:unhideWhenUsed/>
    <w:qFormat/>
    <w:uiPriority w:val="99"/>
    <w:pPr>
      <w:spacing w:beforeAutospacing="1" w:afterAutospacing="1"/>
      <w:jc w:val="left"/>
    </w:pPr>
    <w:rPr>
      <w:kern w:val="0"/>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8"/>
    <w:qFormat/>
    <w:uiPriority w:val="99"/>
    <w:rPr>
      <w:rFonts w:ascii="Times New Roman" w:hAnsi="Times New Roman" w:eastAsia="宋体" w:cs="Times New Roman"/>
      <w:sz w:val="18"/>
      <w:szCs w:val="18"/>
    </w:rPr>
  </w:style>
  <w:style w:type="character" w:customStyle="1" w:styleId="46">
    <w:name w:val="页脚 字符"/>
    <w:link w:val="17"/>
    <w:qFormat/>
    <w:uiPriority w:val="99"/>
    <w:rPr>
      <w:rFonts w:ascii="宋体" w:hAnsi="Times New Roman" w:eastAsia="宋体" w:cs="Times New Roman"/>
      <w:sz w:val="18"/>
      <w:szCs w:val="18"/>
    </w:rPr>
  </w:style>
  <w:style w:type="character" w:customStyle="1" w:styleId="47">
    <w:name w:val="批注框文本 字符"/>
    <w:link w:val="16"/>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1"/>
    <w:semiHidden/>
    <w:qFormat/>
    <w:uiPriority w:val="0"/>
    <w:rPr>
      <w:rFonts w:ascii="宋体" w:hAnsi="Times New Roman" w:eastAsia="宋体" w:cs="Times New Roman"/>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table" w:customStyle="1" w:styleId="232">
    <w:name w:val="网格型1"/>
    <w:basedOn w:val="28"/>
    <w:unhideWhenUsed/>
    <w:qFormat/>
    <w:uiPriority w:val="9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3">
    <w:name w:val="一级条标题"/>
    <w:next w:val="234"/>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5">
    <w:name w:val="章标题"/>
    <w:next w:val="234"/>
    <w:qFormat/>
    <w:uiPriority w:val="0"/>
    <w:pPr>
      <w:numPr>
        <w:ilvl w:val="0"/>
        <w:numId w:val="32"/>
      </w:numPr>
      <w:spacing w:beforeLines="100" w:afterLines="100"/>
      <w:jc w:val="both"/>
      <w:outlineLvl w:val="1"/>
    </w:pPr>
    <w:rPr>
      <w:rFonts w:ascii="黑体" w:hAnsi="Times New Roman" w:eastAsia="黑体" w:cs="Times New Roman"/>
      <w:sz w:val="21"/>
      <w:szCs w:val="22"/>
      <w:lang w:val="en-US" w:eastAsia="zh-CN" w:bidi="ar-SA"/>
    </w:rPr>
  </w:style>
  <w:style w:type="paragraph" w:customStyle="1" w:styleId="236">
    <w:name w:val="二级条标题"/>
    <w:basedOn w:val="233"/>
    <w:next w:val="234"/>
    <w:qFormat/>
    <w:uiPriority w:val="0"/>
    <w:pPr>
      <w:numPr>
        <w:ilvl w:val="2"/>
      </w:numPr>
      <w:spacing w:before="50" w:after="50"/>
      <w:outlineLvl w:val="3"/>
    </w:pPr>
  </w:style>
  <w:style w:type="character" w:customStyle="1" w:styleId="237">
    <w:name w:val="段 Char"/>
    <w:link w:val="234"/>
    <w:qFormat/>
    <w:uiPriority w:val="0"/>
    <w:rPr>
      <w:rFonts w:ascii="宋体" w:hAnsi="Times New Roman" w:eastAsia="宋体" w:cs="Times New Roman"/>
      <w:sz w:val="21"/>
      <w:lang w:val="en-US" w:eastAsia="zh-CN" w:bidi="ar-SA"/>
    </w:rPr>
  </w:style>
  <w:style w:type="paragraph" w:customStyle="1" w:styleId="238">
    <w:name w:val="列出段落1"/>
    <w:basedOn w:val="1"/>
    <w:qFormat/>
    <w:uiPriority w:val="34"/>
    <w:pPr>
      <w:ind w:firstLine="420" w:firstLineChars="200"/>
    </w:pPr>
  </w:style>
  <w:style w:type="paragraph" w:styleId="239">
    <w:name w:val="List Paragraph"/>
    <w:basedOn w:val="1"/>
    <w:qFormat/>
    <w:uiPriority w:val="34"/>
    <w:pPr>
      <w:ind w:firstLine="420" w:firstLineChars="200"/>
    </w:pPr>
  </w:style>
  <w:style w:type="paragraph" w:customStyle="1" w:styleId="240">
    <w:name w:val="标准书脚_奇数页"/>
    <w:qFormat/>
    <w:uiPriority w:val="0"/>
    <w:pPr>
      <w:spacing w:before="120"/>
      <w:jc w:val="right"/>
    </w:pPr>
    <w:rPr>
      <w:rFonts w:ascii="Calibri" w:hAnsi="Calibri" w:eastAsia="宋体" w:cs="Times New Roman"/>
      <w:sz w:val="18"/>
      <w:szCs w:val="22"/>
      <w:lang w:val="en-US" w:eastAsia="zh-CN" w:bidi="ar-SA"/>
    </w:rPr>
  </w:style>
  <w:style w:type="paragraph" w:customStyle="1" w:styleId="241">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3500be-ed5f-4bfd-b5e2-271e1905e0c5}"/>
        <w:style w:val=""/>
        <w:category>
          <w:name w:val="常规"/>
          <w:gallery w:val="placeholder"/>
        </w:category>
        <w:types>
          <w:type w:val="bbPlcHdr"/>
        </w:types>
        <w:behaviors>
          <w:behavior w:val="content"/>
        </w:behaviors>
        <w:description w:val=""/>
        <w:guid w:val="{ac3500be-ed5f-4bfd-b5e2-271e1905e0c5}"/>
      </w:docPartPr>
      <w:docPartBody>
        <w:p>
          <w:pPr>
            <w:pStyle w:val="2"/>
          </w:pPr>
          <w:r>
            <w:rPr>
              <w:rStyle w:val="3"/>
              <w:rFonts w:hint="eastAsia"/>
            </w:rPr>
            <w:t>单击或点击此处输入文字。</w:t>
          </w:r>
        </w:p>
      </w:docPartBody>
    </w:docPart>
    <w:docPart>
      <w:docPartPr>
        <w:name w:val="{5dc4b2c8-15f1-4a55-a8be-d6cb2d7c86b7}"/>
        <w:style w:val=""/>
        <w:category>
          <w:name w:val="常规"/>
          <w:gallery w:val="placeholder"/>
        </w:category>
        <w:types>
          <w:type w:val="bbPlcHdr"/>
        </w:types>
        <w:behaviors>
          <w:behavior w:val="content"/>
        </w:behaviors>
        <w:description w:val=""/>
        <w:guid w:val="{5dc4b2c8-15f1-4a55-a8be-d6cb2d7c86b7}"/>
      </w:docPartPr>
      <w:docPartBody>
        <w:p>
          <w:pPr>
            <w:pStyle w:val="4"/>
          </w:pPr>
          <w:r>
            <w:rPr>
              <w:rStyle w:val="3"/>
              <w:rFonts w:hint="eastAsia"/>
            </w:rPr>
            <w:t>选择一项。</w:t>
          </w:r>
        </w:p>
      </w:docPartBody>
    </w:docPart>
    <w:docPart>
      <w:docPartPr>
        <w:name w:val="{03633f78-ca78-4e59-88bc-aa024c715aea}"/>
        <w:style w:val=""/>
        <w:category>
          <w:name w:val="常规"/>
          <w:gallery w:val="placeholder"/>
        </w:category>
        <w:types>
          <w:type w:val="bbPlcHdr"/>
        </w:types>
        <w:behaviors>
          <w:behavior w:val="content"/>
        </w:behaviors>
        <w:description w:val=""/>
        <w:guid w:val="{03633f78-ca78-4e59-88bc-aa024c715aea}"/>
      </w:docPartPr>
      <w:docPartBody>
        <w:p>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B"/>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FE0E0E4469AC4B4795B4E9680F766C3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F8C51449DC424199BB0915177ECB32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95C467CC9C904B3DAF49FD16F0CE33F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PCMI</Company>
  <Pages>10</Pages>
  <Words>695</Words>
  <Characters>3967</Characters>
  <Lines>1</Lines>
  <Paragraphs>1</Paragraphs>
  <TotalTime>11</TotalTime>
  <ScaleCrop>false</ScaleCrop>
  <LinksUpToDate>false</LinksUpToDate>
  <CharactersWithSpaces>4653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2021-03-20T06:12:00Z</dcterms:created>
  <dc:creator>lenovo</dc:creator>
  <dc:description>&lt;config cover="true" show_menu="true" version="1.0.0" doctype="SDKXY"&gt;_x000d_
&lt;/config&gt;</dc:description>
  <cp:lastModifiedBy>greatwall</cp:lastModifiedBy>
  <cp:lastPrinted>2022-09-28T14:34:00Z</cp:lastPrinted>
  <dcterms:modified xsi:type="dcterms:W3CDTF">2025-12-11T09:28:31Z</dcterms:modified>
  <dc:title>地方标准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2052-12.8.2.1113</vt:lpwstr>
  </property>
  <property fmtid="{D5CDD505-2E9C-101B-9397-08002B2CF9AE}" pid="15" name="ICV">
    <vt:lpwstr>5335DE5258F847B68DB13D7ED879E216</vt:lpwstr>
  </property>
</Properties>
</file>