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B97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9A73FAA">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09E909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29.22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29.220.01</w:t>
            </w:r>
            <w:r>
              <w:rPr>
                <w:rFonts w:ascii="黑体" w:hAnsi="黑体" w:eastAsia="黑体"/>
                <w:sz w:val="21"/>
                <w:szCs w:val="21"/>
              </w:rPr>
              <w:fldChar w:fldCharType="end"/>
            </w:r>
            <w:bookmarkEnd w:id="0"/>
          </w:p>
        </w:tc>
      </w:tr>
      <w:tr w14:paraId="5169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B3D4839">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7C0FF1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K 84"/>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K 84</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0501B2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2861A8EA">
            <w:pPr>
              <w:pStyle w:val="49"/>
              <w:framePr w:w="0" w:hRule="auto" w:wrap="auto" w:vAnchor="margin" w:hAnchor="text" w:xAlign="left" w:yAlign="inline"/>
              <w:rPr>
                <w:rFonts w:ascii="宋体" w:hAnsi="宋体"/>
                <w:sz w:val="28"/>
                <w:szCs w:val="28"/>
              </w:rPr>
            </w:pPr>
            <w:bookmarkStart w:id="2" w:name="_Hlk26473981"/>
            <w:r>
              <w:rPr>
                <w:rFonts w:hint="eastAsia"/>
              </w:rPr>
              <w:t>DB</w:t>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42</w:t>
            </w:r>
            <w:r>
              <w:fldChar w:fldCharType="end"/>
            </w:r>
            <w:bookmarkEnd w:id="3"/>
          </w:p>
        </w:tc>
      </w:tr>
    </w:tbl>
    <w:p w14:paraId="38101101">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79561557">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42</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2335A428">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C4522CB">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904FA19">
      <w:pPr>
        <w:pStyle w:val="50"/>
        <w:framePr w:w="9639" w:h="6976" w:hRule="exact" w:hSpace="0" w:vSpace="0" w:wrap="around" w:hAnchor="page" w:y="6408"/>
        <w:jc w:val="center"/>
        <w:rPr>
          <w:rFonts w:ascii="黑体" w:hAnsi="黑体" w:eastAsia="黑体"/>
          <w:b w:val="0"/>
          <w:bCs w:val="0"/>
          <w:w w:val="100"/>
        </w:rPr>
      </w:pPr>
    </w:p>
    <w:p w14:paraId="33B32EF8">
      <w:pPr>
        <w:pStyle w:val="197"/>
        <w:framePr w:h="6974" w:hRule="exact" w:wrap="around" w:x="1419" w:anchorLock="1"/>
      </w:pPr>
      <w:r>
        <w:fldChar w:fldCharType="begin">
          <w:ffData>
            <w:name w:val="CSTD_NAME"/>
            <w:enabled/>
            <w:calcOnExit w:val="0"/>
            <w:textInput>
              <w:default w:val="无人机运输应用服务通用规范"/>
            </w:textInput>
          </w:ffData>
        </w:fldChar>
      </w:r>
      <w:bookmarkStart w:id="9" w:name="CSTD_NAME"/>
      <w:r>
        <w:instrText xml:space="preserve"> FORMTEXT </w:instrText>
      </w:r>
      <w:r>
        <w:fldChar w:fldCharType="separate"/>
      </w:r>
      <w:r>
        <w:t>废旧锂离子动力蓄电池贮存安全技术条件</w:t>
      </w:r>
      <w:r>
        <w:fldChar w:fldCharType="end"/>
      </w:r>
      <w:bookmarkEnd w:id="9"/>
    </w:p>
    <w:p w14:paraId="315F8B03">
      <w:pPr>
        <w:framePr w:w="9639" w:h="6974" w:hRule="exact" w:wrap="around" w:vAnchor="page" w:hAnchor="page" w:x="1419" w:y="6408" w:anchorLock="1"/>
        <w:ind w:left="-1418"/>
      </w:pPr>
    </w:p>
    <w:p w14:paraId="270FDBF8">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afety technical specification for storage of waste lithium-ion traction battery"/>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Safety technical specification for storage of waste lithium-ion traction battery</w:t>
      </w:r>
      <w:r>
        <w:rPr>
          <w:rFonts w:ascii="黑体" w:hAnsi="黑体" w:eastAsia="黑体"/>
          <w:szCs w:val="28"/>
        </w:rPr>
        <w:fldChar w:fldCharType="end"/>
      </w:r>
      <w:bookmarkEnd w:id="10"/>
    </w:p>
    <w:p w14:paraId="06C0005B">
      <w:pPr>
        <w:framePr w:w="9639" w:h="6974" w:hRule="exact" w:wrap="around" w:vAnchor="page" w:hAnchor="page" w:x="1419" w:y="6408" w:anchorLock="1"/>
        <w:spacing w:line="760" w:lineRule="exact"/>
        <w:ind w:left="-1418"/>
      </w:pPr>
    </w:p>
    <w:p w14:paraId="76C1AF0E">
      <w:pPr>
        <w:pStyle w:val="125"/>
        <w:framePr w:w="9639" w:h="6974" w:hRule="exact" w:wrap="around" w:vAnchor="page" w:hAnchor="page" w:x="1419" w:y="6408" w:anchorLock="1"/>
        <w:textAlignment w:val="bottom"/>
        <w:rPr>
          <w:rFonts w:eastAsia="黑体"/>
          <w:szCs w:val="28"/>
        </w:rPr>
      </w:pPr>
    </w:p>
    <w:p w14:paraId="5BA65D8E">
      <w:pPr>
        <w:pStyle w:val="125"/>
        <w:framePr w:w="9639" w:h="6974" w:hRule="exact" w:wrap="around" w:vAnchor="page" w:hAnchor="page" w:x="1419" w:y="6408" w:anchorLock="1"/>
        <w:spacing w:before="440" w:after="160"/>
        <w:textAlignment w:val="bottom"/>
        <w:rPr>
          <w:sz w:val="24"/>
          <w:szCs w:val="28"/>
        </w:rPr>
      </w:pPr>
      <w:bookmarkStart w:id="11"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征求意见稿）"/>
              <w:listEntry w:val="（送审讨论稿）"/>
              <w:listEntry w:val="（工作组讨论稿）"/>
              <w:listEntry w:val="草案版次选择"/>
              <w:listEntry w:val="（征求意见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11"/>
    </w:p>
    <w:p w14:paraId="381C715C">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882A54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8051B4D">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11AE4C3">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243009A">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E16ADEE">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66155E2">
      <w:pPr>
        <w:pStyle w:val="91"/>
        <w:spacing w:after="468"/>
      </w:pPr>
      <w:bookmarkStart w:id="21" w:name="BookMark1"/>
      <w:bookmarkStart w:id="22" w:name="_Toc169082847"/>
      <w:r>
        <w:rPr>
          <w:rFonts w:hint="eastAsia"/>
          <w:spacing w:val="320"/>
        </w:rPr>
        <w:t>目</w:t>
      </w:r>
      <w:r>
        <w:rPr>
          <w:rFonts w:hint="eastAsia"/>
        </w:rPr>
        <w:t>次</w:t>
      </w:r>
    </w:p>
    <w:p w14:paraId="717321BA">
      <w:pPr>
        <w:pStyle w:val="19"/>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_Toc16331 </w:instrText>
      </w:r>
      <w:r>
        <w:fldChar w:fldCharType="separate"/>
      </w:r>
      <w:r>
        <w:rPr>
          <w:spacing w:val="320"/>
        </w:rPr>
        <w:t>前</w:t>
      </w:r>
      <w:r>
        <w:t>言</w:t>
      </w:r>
      <w:r>
        <w:tab/>
      </w:r>
      <w:r>
        <w:fldChar w:fldCharType="begin"/>
      </w:r>
      <w:r>
        <w:instrText xml:space="preserve"> PAGEREF _Toc16331 \h </w:instrText>
      </w:r>
      <w:r>
        <w:fldChar w:fldCharType="separate"/>
      </w:r>
      <w:r>
        <w:t>II</w:t>
      </w:r>
      <w:r>
        <w:fldChar w:fldCharType="end"/>
      </w:r>
      <w:r>
        <w:fldChar w:fldCharType="end"/>
      </w:r>
    </w:p>
    <w:p w14:paraId="5A3758EF">
      <w:pPr>
        <w:pStyle w:val="19"/>
        <w:tabs>
          <w:tab w:val="right" w:leader="dot" w:pos="9354"/>
        </w:tabs>
      </w:pPr>
      <w:r>
        <w:fldChar w:fldCharType="begin"/>
      </w:r>
      <w:r>
        <w:instrText xml:space="preserve"> HYPERLINK \l _Toc16284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_Toc16284 \h </w:instrText>
      </w:r>
      <w:r>
        <w:fldChar w:fldCharType="separate"/>
      </w:r>
      <w:r>
        <w:t>3</w:t>
      </w:r>
      <w:r>
        <w:fldChar w:fldCharType="end"/>
      </w:r>
      <w:r>
        <w:fldChar w:fldCharType="end"/>
      </w:r>
    </w:p>
    <w:p w14:paraId="619FCA6F">
      <w:pPr>
        <w:pStyle w:val="19"/>
        <w:tabs>
          <w:tab w:val="right" w:leader="dot" w:pos="9354"/>
        </w:tabs>
      </w:pPr>
      <w:r>
        <w:fldChar w:fldCharType="begin"/>
      </w:r>
      <w:r>
        <w:instrText xml:space="preserve"> HYPERLINK \l _Toc4494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_Toc4494 \h </w:instrText>
      </w:r>
      <w:r>
        <w:fldChar w:fldCharType="separate"/>
      </w:r>
      <w:r>
        <w:t>3</w:t>
      </w:r>
      <w:r>
        <w:fldChar w:fldCharType="end"/>
      </w:r>
      <w:r>
        <w:fldChar w:fldCharType="end"/>
      </w:r>
    </w:p>
    <w:p w14:paraId="40D40824">
      <w:pPr>
        <w:pStyle w:val="19"/>
        <w:tabs>
          <w:tab w:val="right" w:leader="dot" w:pos="9354"/>
        </w:tabs>
      </w:pPr>
      <w:r>
        <w:fldChar w:fldCharType="begin"/>
      </w:r>
      <w:r>
        <w:instrText xml:space="preserve"> HYPERLINK \l _Toc6258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_Toc6258 \h </w:instrText>
      </w:r>
      <w:r>
        <w:fldChar w:fldCharType="separate"/>
      </w:r>
      <w:r>
        <w:t>3</w:t>
      </w:r>
      <w:r>
        <w:fldChar w:fldCharType="end"/>
      </w:r>
      <w:r>
        <w:fldChar w:fldCharType="end"/>
      </w:r>
    </w:p>
    <w:p w14:paraId="427A175A">
      <w:pPr>
        <w:pStyle w:val="19"/>
        <w:tabs>
          <w:tab w:val="right" w:leader="dot" w:pos="9354"/>
        </w:tabs>
      </w:pPr>
      <w:r>
        <w:fldChar w:fldCharType="begin"/>
      </w:r>
      <w:r>
        <w:instrText xml:space="preserve"> HYPERLINK \l _Toc31434 </w:instrText>
      </w:r>
      <w:r>
        <w:fldChar w:fldCharType="separate"/>
      </w:r>
      <w:r>
        <w:rPr>
          <w:rFonts w:hint="eastAsia" w:ascii="黑体" w:eastAsia="黑体"/>
          <w:i w:val="0"/>
        </w:rPr>
        <w:t xml:space="preserve">4 </w:t>
      </w:r>
      <w:r>
        <w:rPr>
          <w:rFonts w:hint="eastAsia"/>
        </w:rPr>
        <w:t>分类</w:t>
      </w:r>
      <w:r>
        <w:tab/>
      </w:r>
      <w:r>
        <w:fldChar w:fldCharType="begin"/>
      </w:r>
      <w:r>
        <w:instrText xml:space="preserve"> PAGEREF _Toc31434 \h </w:instrText>
      </w:r>
      <w:r>
        <w:fldChar w:fldCharType="separate"/>
      </w:r>
      <w:r>
        <w:t>4</w:t>
      </w:r>
      <w:r>
        <w:fldChar w:fldCharType="end"/>
      </w:r>
      <w:r>
        <w:fldChar w:fldCharType="end"/>
      </w:r>
    </w:p>
    <w:p w14:paraId="38DD7F6C">
      <w:pPr>
        <w:pStyle w:val="19"/>
        <w:tabs>
          <w:tab w:val="right" w:leader="dot" w:pos="9354"/>
        </w:tabs>
      </w:pPr>
      <w:r>
        <w:fldChar w:fldCharType="begin"/>
      </w:r>
      <w:r>
        <w:instrText xml:space="preserve"> HYPERLINK \l _Toc7894 </w:instrText>
      </w:r>
      <w:r>
        <w:fldChar w:fldCharType="separate"/>
      </w:r>
      <w:r>
        <w:rPr>
          <w:rFonts w:hint="eastAsia" w:ascii="黑体" w:eastAsia="黑体"/>
          <w:i w:val="0"/>
        </w:rPr>
        <w:t xml:space="preserve">5 </w:t>
      </w:r>
      <w:r>
        <w:rPr>
          <w:rFonts w:hint="eastAsia"/>
        </w:rPr>
        <w:t>贮存要求</w:t>
      </w:r>
      <w:r>
        <w:tab/>
      </w:r>
      <w:r>
        <w:fldChar w:fldCharType="begin"/>
      </w:r>
      <w:r>
        <w:instrText xml:space="preserve"> PAGEREF _Toc7894 \h </w:instrText>
      </w:r>
      <w:r>
        <w:fldChar w:fldCharType="separate"/>
      </w:r>
      <w:r>
        <w:t>5</w:t>
      </w:r>
      <w:r>
        <w:fldChar w:fldCharType="end"/>
      </w:r>
      <w:r>
        <w:fldChar w:fldCharType="end"/>
      </w:r>
    </w:p>
    <w:p w14:paraId="0DBA8342">
      <w:pPr>
        <w:pStyle w:val="19"/>
        <w:tabs>
          <w:tab w:val="right" w:leader="dot" w:pos="9354"/>
        </w:tabs>
      </w:pPr>
      <w:r>
        <w:fldChar w:fldCharType="begin"/>
      </w:r>
      <w:r>
        <w:instrText xml:space="preserve"> HYPERLINK \l _Toc13056 </w:instrText>
      </w:r>
      <w:r>
        <w:fldChar w:fldCharType="separate"/>
      </w:r>
      <w:r>
        <w:rPr>
          <w:rFonts w:hint="eastAsia" w:ascii="黑体" w:eastAsia="黑体"/>
          <w:i w:val="0"/>
        </w:rPr>
        <w:t xml:space="preserve">6 </w:t>
      </w:r>
      <w:r>
        <w:rPr>
          <w:rFonts w:hint="eastAsia"/>
        </w:rPr>
        <w:t>安全环保要求</w:t>
      </w:r>
      <w:r>
        <w:tab/>
      </w:r>
      <w:r>
        <w:fldChar w:fldCharType="begin"/>
      </w:r>
      <w:r>
        <w:instrText xml:space="preserve"> PAGEREF _Toc13056 \h </w:instrText>
      </w:r>
      <w:r>
        <w:fldChar w:fldCharType="separate"/>
      </w:r>
      <w:r>
        <w:t>7</w:t>
      </w:r>
      <w:r>
        <w:fldChar w:fldCharType="end"/>
      </w:r>
      <w:r>
        <w:fldChar w:fldCharType="end"/>
      </w:r>
    </w:p>
    <w:p w14:paraId="5DF73C02">
      <w:pPr>
        <w:pStyle w:val="19"/>
        <w:tabs>
          <w:tab w:val="right" w:leader="dot" w:pos="9354"/>
        </w:tabs>
      </w:pPr>
      <w:r>
        <w:fldChar w:fldCharType="begin"/>
      </w:r>
      <w:r>
        <w:instrText xml:space="preserve"> HYPERLINK \l _Toc28260 </w:instrText>
      </w:r>
      <w:r>
        <w:fldChar w:fldCharType="separate"/>
      </w:r>
      <w:r>
        <w:rPr>
          <w:rFonts w:hint="eastAsia"/>
          <w:spacing w:val="100"/>
        </w:rPr>
        <w:t xml:space="preserve">附录A </w:t>
      </w:r>
      <w:r>
        <w:t xml:space="preserve"> </w:t>
      </w:r>
      <w:r>
        <w:rPr>
          <w:rFonts w:hint="eastAsia"/>
        </w:rPr>
        <w:t>（规范性）</w:t>
      </w:r>
      <w:r>
        <w:t xml:space="preserve"> </w:t>
      </w:r>
      <w:r>
        <w:rPr>
          <w:rFonts w:hint="eastAsia"/>
        </w:rPr>
        <w:t>锂离子动力蓄电池检测</w:t>
      </w:r>
      <w:r>
        <w:tab/>
      </w:r>
      <w:r>
        <w:fldChar w:fldCharType="begin"/>
      </w:r>
      <w:r>
        <w:instrText xml:space="preserve"> PAGEREF _Toc28260 \h </w:instrText>
      </w:r>
      <w:r>
        <w:fldChar w:fldCharType="separate"/>
      </w:r>
      <w:r>
        <w:t>8</w:t>
      </w:r>
      <w:r>
        <w:fldChar w:fldCharType="end"/>
      </w:r>
      <w:r>
        <w:fldChar w:fldCharType="end"/>
      </w:r>
    </w:p>
    <w:p w14:paraId="2BFE7245">
      <w:pPr>
        <w:pStyle w:val="24"/>
        <w:tabs>
          <w:tab w:val="right" w:leader="dot" w:pos="9354"/>
          <w:tab w:val="clear" w:pos="9344"/>
        </w:tabs>
      </w:pPr>
      <w:r>
        <w:fldChar w:fldCharType="begin"/>
      </w:r>
      <w:r>
        <w:instrText xml:space="preserve"> HYPERLINK \l _Toc10127 </w:instrText>
      </w:r>
      <w:r>
        <w:fldChar w:fldCharType="separate"/>
      </w:r>
      <w:r>
        <w:rPr>
          <w:rFonts w:hint="eastAsia" w:ascii="黑体" w:eastAsia="黑体"/>
          <w:i w:val="0"/>
        </w:rPr>
        <w:t xml:space="preserve">A.1 </w:t>
      </w:r>
      <w:r>
        <w:rPr>
          <w:rFonts w:hint="eastAsia"/>
        </w:rPr>
        <w:t>废旧锂离子动力蓄电池包检测</w:t>
      </w:r>
      <w:r>
        <w:tab/>
      </w:r>
      <w:r>
        <w:fldChar w:fldCharType="begin"/>
      </w:r>
      <w:r>
        <w:instrText xml:space="preserve"> PAGEREF _Toc10127 \h </w:instrText>
      </w:r>
      <w:r>
        <w:fldChar w:fldCharType="separate"/>
      </w:r>
      <w:r>
        <w:t>8</w:t>
      </w:r>
      <w:r>
        <w:fldChar w:fldCharType="end"/>
      </w:r>
      <w:r>
        <w:fldChar w:fldCharType="end"/>
      </w:r>
    </w:p>
    <w:p w14:paraId="273F5A15">
      <w:pPr>
        <w:pStyle w:val="24"/>
        <w:tabs>
          <w:tab w:val="right" w:leader="dot" w:pos="9354"/>
          <w:tab w:val="clear" w:pos="9344"/>
        </w:tabs>
      </w:pPr>
      <w:r>
        <w:fldChar w:fldCharType="begin"/>
      </w:r>
      <w:r>
        <w:instrText xml:space="preserve"> HYPERLINK \l _Toc2935 </w:instrText>
      </w:r>
      <w:r>
        <w:fldChar w:fldCharType="separate"/>
      </w:r>
      <w:r>
        <w:rPr>
          <w:rFonts w:hint="default" w:ascii="黑体" w:hAnsi="黑体" w:eastAsia="黑体" w:cs="黑体"/>
          <w:bCs w:val="0"/>
          <w:i w:val="0"/>
        </w:rPr>
        <w:t xml:space="preserve">A.1 </w:t>
      </w:r>
      <w:r>
        <w:rPr>
          <w:rFonts w:hint="eastAsia" w:hAnsi="黑体" w:cs="黑体"/>
        </w:rPr>
        <w:t>废旧锂离子动力蓄</w:t>
      </w:r>
      <w:r>
        <w:rPr>
          <w:rFonts w:hint="eastAsia"/>
        </w:rPr>
        <w:t>电池模块、单体</w:t>
      </w:r>
      <w:r>
        <w:rPr>
          <w:rFonts w:hint="eastAsia" w:hAnsi="黑体" w:cs="黑体"/>
        </w:rPr>
        <w:t>包检测</w:t>
      </w:r>
      <w:r>
        <w:tab/>
      </w:r>
      <w:r>
        <w:fldChar w:fldCharType="begin"/>
      </w:r>
      <w:r>
        <w:instrText xml:space="preserve"> PAGEREF _Toc2935 \h </w:instrText>
      </w:r>
      <w:r>
        <w:fldChar w:fldCharType="separate"/>
      </w:r>
      <w:r>
        <w:t>8</w:t>
      </w:r>
      <w:r>
        <w:fldChar w:fldCharType="end"/>
      </w:r>
      <w:r>
        <w:fldChar w:fldCharType="end"/>
      </w:r>
    </w:p>
    <w:p w14:paraId="08A19663">
      <w:pPr>
        <w:pStyle w:val="91"/>
        <w:spacing w:after="468"/>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377B20F2">
      <w:pPr>
        <w:pStyle w:val="89"/>
        <w:spacing w:before="900" w:after="468"/>
      </w:pPr>
      <w:bookmarkStart w:id="23" w:name="_Toc16331"/>
      <w:bookmarkStart w:id="24" w:name="BookMark2"/>
      <w:r>
        <w:rPr>
          <w:spacing w:val="320"/>
        </w:rPr>
        <w:t>前</w:t>
      </w:r>
      <w:r>
        <w:t>言</w:t>
      </w:r>
      <w:bookmarkEnd w:id="22"/>
      <w:bookmarkEnd w:id="23"/>
    </w:p>
    <w:p w14:paraId="16984B03">
      <w:pPr>
        <w:pStyle w:val="56"/>
        <w:ind w:firstLine="420"/>
      </w:pPr>
      <w:r>
        <w:rPr>
          <w:rFonts w:hint="eastAsia"/>
        </w:rPr>
        <w:t>本文件按照GB/T 1.1—2020《标准化工作导则  第1部分：标准化文件的结构和起草规则》的规定起草。</w:t>
      </w:r>
    </w:p>
    <w:p w14:paraId="2B242629">
      <w:pPr>
        <w:pStyle w:val="230"/>
        <w:tabs>
          <w:tab w:val="center" w:pos="4201"/>
          <w:tab w:val="right" w:leader="dot" w:pos="9298"/>
        </w:tabs>
        <w:ind w:firstLine="420"/>
        <w:rPr>
          <w:szCs w:val="22"/>
        </w:rPr>
      </w:pPr>
      <w:r>
        <w:rPr>
          <w:rFonts w:hint="eastAsia"/>
          <w:szCs w:val="22"/>
        </w:rPr>
        <w:t>请注意本标准的某些内容可能涉及专利。本标准的发布机构不承担识别这些专利的责任。</w:t>
      </w:r>
    </w:p>
    <w:p w14:paraId="2E50B183">
      <w:pPr>
        <w:pStyle w:val="56"/>
        <w:ind w:firstLine="420"/>
      </w:pPr>
      <w:r>
        <w:rPr>
          <w:rFonts w:hint="eastAsia"/>
        </w:rPr>
        <w:t>本文件由武汉动力电池再生技术有限</w:t>
      </w:r>
      <w:r>
        <w:t>公司</w:t>
      </w:r>
      <w:r>
        <w:rPr>
          <w:rFonts w:hint="eastAsia"/>
        </w:rPr>
        <w:t>提出。</w:t>
      </w:r>
    </w:p>
    <w:p w14:paraId="5EB25EB3">
      <w:pPr>
        <w:pStyle w:val="56"/>
        <w:ind w:firstLine="420"/>
      </w:pPr>
      <w:r>
        <w:rPr>
          <w:rFonts w:hint="eastAsia"/>
        </w:rPr>
        <w:t>本文件由湖北省电池标准化技术委员会归口。</w:t>
      </w:r>
    </w:p>
    <w:p w14:paraId="7D3F8C7D">
      <w:pPr>
        <w:pStyle w:val="56"/>
        <w:ind w:firstLine="420"/>
      </w:pPr>
      <w:r>
        <w:rPr>
          <w:rFonts w:hint="eastAsia"/>
        </w:rPr>
        <w:t>本文件起草单位：</w:t>
      </w:r>
      <w:r>
        <w:t>武汉动力电池再生技术有限公司</w:t>
      </w:r>
      <w:r>
        <w:rPr>
          <w:rFonts w:hint="eastAsia"/>
        </w:rPr>
        <w:t>、</w:t>
      </w:r>
      <w:r>
        <w:t>羿动新能源科技有限公司</w:t>
      </w:r>
      <w:r>
        <w:rPr>
          <w:rFonts w:hint="eastAsia"/>
        </w:rPr>
        <w:t>、</w:t>
      </w:r>
      <w:r>
        <w:t>武汉蔚能电池资产有限公司</w:t>
      </w:r>
      <w:r>
        <w:rPr>
          <w:rFonts w:hint="eastAsia"/>
        </w:rPr>
        <w:t>、</w:t>
      </w:r>
      <w:r>
        <w:t>武汉东风鸿泰汽车资源循环利用有限公司</w:t>
      </w:r>
      <w:r>
        <w:rPr>
          <w:rFonts w:hint="eastAsia"/>
        </w:rPr>
        <w:t>、</w:t>
      </w:r>
    </w:p>
    <w:p w14:paraId="73207C8C">
      <w:pPr>
        <w:pStyle w:val="56"/>
        <w:ind w:firstLine="420"/>
      </w:pPr>
      <w:r>
        <w:rPr>
          <w:rFonts w:hint="eastAsia"/>
        </w:rPr>
        <w:t>本文件主要起草人：张宇平、别传玉、夏洋、吴道明、刘书源、张芳芳、</w:t>
      </w:r>
      <w:r>
        <w:rPr>
          <w:rFonts w:hint="eastAsia"/>
          <w:lang w:val="en-US" w:eastAsia="zh-CN"/>
        </w:rPr>
        <w:t>甄琦、</w:t>
      </w:r>
      <w:r>
        <w:rPr>
          <w:rFonts w:hint="eastAsia"/>
        </w:rPr>
        <w:t>何亚雄、向凯等。</w:t>
      </w:r>
    </w:p>
    <w:p w14:paraId="3441F024">
      <w:pPr>
        <w:pStyle w:val="56"/>
        <w:ind w:firstLine="420"/>
      </w:pPr>
    </w:p>
    <w:p w14:paraId="312873F2">
      <w:pPr>
        <w:pStyle w:val="56"/>
        <w:ind w:firstLine="420"/>
      </w:pPr>
      <w:r>
        <w:rPr>
          <w:rFonts w:hint="eastAsia"/>
        </w:rPr>
        <w:t>本文件实施应用中的疑问，可咨询湖北省电池标准化技术委员会，联系电话：0717-6301605，邮箱：hubs_tc21@163.com；对本文件的有关修改意见建议请反馈至武汉动力电池再生技术有限</w:t>
      </w:r>
      <w:r>
        <w:t>公司</w:t>
      </w:r>
      <w:r>
        <w:rPr>
          <w:rFonts w:hint="eastAsia"/>
        </w:rPr>
        <w:t>，联系电话：027-86967777，邮箱：</w:t>
      </w:r>
      <w:r>
        <w:t>xiangkai@gem.com.cn</w:t>
      </w:r>
      <w:r>
        <w:rPr>
          <w:rFonts w:hint="eastAsia"/>
        </w:rPr>
        <w:t>。</w:t>
      </w:r>
    </w:p>
    <w:p w14:paraId="6476C837">
      <w:pPr>
        <w:pStyle w:val="56"/>
        <w:ind w:firstLine="420"/>
        <w:sectPr>
          <w:footerReference r:id="rId13" w:type="default"/>
          <w:pgSz w:w="11906" w:h="16838"/>
          <w:pgMar w:top="1928" w:right="1134" w:bottom="1134" w:left="1134" w:header="1418" w:footer="1134" w:gutter="284"/>
          <w:pgNumType w:fmt="upperRoman"/>
          <w:cols w:space="425" w:num="1"/>
          <w:formProt w:val="0"/>
          <w:docGrid w:type="lines" w:linePitch="312" w:charSpace="0"/>
        </w:sectPr>
      </w:pPr>
    </w:p>
    <w:bookmarkEnd w:id="24"/>
    <w:p w14:paraId="0F466B99">
      <w:pPr>
        <w:spacing w:line="20" w:lineRule="exact"/>
        <w:jc w:val="center"/>
        <w:rPr>
          <w:rFonts w:ascii="黑体" w:hAnsi="黑体" w:eastAsia="黑体"/>
          <w:sz w:val="32"/>
          <w:szCs w:val="32"/>
        </w:rPr>
      </w:pPr>
      <w:bookmarkStart w:id="25" w:name="BookMark4"/>
    </w:p>
    <w:p w14:paraId="618B2D20">
      <w:pPr>
        <w:spacing w:line="20" w:lineRule="exact"/>
        <w:jc w:val="center"/>
        <w:rPr>
          <w:rFonts w:ascii="黑体" w:hAnsi="黑体" w:eastAsia="黑体"/>
          <w:sz w:val="32"/>
          <w:szCs w:val="32"/>
        </w:rPr>
      </w:pPr>
    </w:p>
    <w:sdt>
      <w:sdtPr>
        <w:tag w:val="NEW_STAND_NAME"/>
        <w:id w:val="595910757"/>
        <w:lock w:val="sdtLocked"/>
        <w:placeholder>
          <w:docPart w:val="158389E016B5444DBCE5D2343E74EA70"/>
        </w:placeholder>
      </w:sdtPr>
      <w:sdtContent>
        <w:p w14:paraId="5979FE81">
          <w:pPr>
            <w:pStyle w:val="177"/>
            <w:spacing w:before="3" w:beforeLines="1" w:after="686" w:afterLines="220"/>
          </w:pPr>
          <w:bookmarkStart w:id="26" w:name="NEW_STAND_NAME"/>
          <w:r>
            <w:rPr>
              <w:rFonts w:hint="eastAsia"/>
            </w:rPr>
            <w:t>废旧锂离子动力蓄电池贮存安全技术条件</w:t>
          </w:r>
        </w:p>
      </w:sdtContent>
    </w:sdt>
    <w:bookmarkEnd w:id="26"/>
    <w:p w14:paraId="088009AE">
      <w:pPr>
        <w:pStyle w:val="104"/>
        <w:spacing w:before="312" w:after="312"/>
      </w:pPr>
      <w:bookmarkStart w:id="27" w:name="_Toc97191423"/>
      <w:bookmarkStart w:id="28" w:name="_Toc26986530"/>
      <w:bookmarkStart w:id="29" w:name="_Toc26718930"/>
      <w:bookmarkStart w:id="30" w:name="_Toc26648465"/>
      <w:bookmarkStart w:id="31" w:name="_Toc24884211"/>
      <w:bookmarkStart w:id="32" w:name="_Toc17233325"/>
      <w:bookmarkStart w:id="33" w:name="_Toc26986771"/>
      <w:bookmarkStart w:id="34" w:name="_Toc17233333"/>
      <w:bookmarkStart w:id="35" w:name="_Toc24884218"/>
      <w:bookmarkStart w:id="36" w:name="_Toc169081070"/>
      <w:bookmarkStart w:id="37" w:name="_Toc169082848"/>
      <w:bookmarkStart w:id="38" w:name="_Toc16284"/>
      <w:r>
        <w:rPr>
          <w:rFonts w:hint="eastAsia"/>
        </w:rPr>
        <w:t>范围</w:t>
      </w:r>
      <w:bookmarkEnd w:id="27"/>
      <w:bookmarkEnd w:id="28"/>
      <w:bookmarkEnd w:id="29"/>
      <w:bookmarkEnd w:id="30"/>
      <w:bookmarkEnd w:id="31"/>
      <w:bookmarkEnd w:id="32"/>
      <w:bookmarkEnd w:id="33"/>
      <w:bookmarkEnd w:id="34"/>
      <w:bookmarkEnd w:id="35"/>
      <w:bookmarkEnd w:id="36"/>
      <w:bookmarkEnd w:id="37"/>
      <w:bookmarkEnd w:id="38"/>
    </w:p>
    <w:p w14:paraId="57B63EC8">
      <w:pPr>
        <w:pStyle w:val="56"/>
        <w:ind w:firstLine="420"/>
      </w:pPr>
      <w:bookmarkStart w:id="39" w:name="_Toc24884212"/>
      <w:bookmarkStart w:id="40" w:name="_Toc17233326"/>
      <w:bookmarkStart w:id="41" w:name="_Toc24884219"/>
      <w:bookmarkStart w:id="42" w:name="_Toc26648466"/>
      <w:bookmarkStart w:id="43" w:name="_Toc17233334"/>
      <w:r>
        <w:rPr>
          <w:rFonts w:hint="eastAsia"/>
        </w:rPr>
        <w:t>本文件规定了废旧</w:t>
      </w:r>
      <w:r>
        <w:rPr>
          <w:rFonts w:hint="eastAsia" w:hAnsi="宋体" w:cs="宋体"/>
          <w:szCs w:val="21"/>
        </w:rPr>
        <w:t>锂离子动力蓄电池的分类、贮存要求和安全环保要求。</w:t>
      </w:r>
    </w:p>
    <w:p w14:paraId="3B589BD4">
      <w:pPr>
        <w:pStyle w:val="56"/>
        <w:ind w:firstLine="420"/>
      </w:pPr>
      <w:r>
        <w:rPr>
          <w:rFonts w:hint="eastAsia"/>
        </w:rPr>
        <w:t>本文件适用于废旧</w:t>
      </w:r>
      <w:r>
        <w:rPr>
          <w:rFonts w:hint="eastAsia" w:hAnsi="宋体" w:cs="宋体"/>
          <w:szCs w:val="21"/>
        </w:rPr>
        <w:t>锂离子动力蓄电池单体、蓄电池包、蓄电池模块的贮存。</w:t>
      </w:r>
    </w:p>
    <w:p w14:paraId="6F75D845">
      <w:pPr>
        <w:pStyle w:val="104"/>
        <w:spacing w:before="312" w:after="312"/>
      </w:pPr>
      <w:bookmarkStart w:id="44" w:name="_Toc26986531"/>
      <w:bookmarkStart w:id="45" w:name="_Toc26986772"/>
      <w:bookmarkStart w:id="46" w:name="_Toc169081071"/>
      <w:bookmarkStart w:id="47" w:name="_Toc169082849"/>
      <w:bookmarkStart w:id="48" w:name="_Toc26718931"/>
      <w:bookmarkStart w:id="49" w:name="_Toc97191424"/>
      <w:bookmarkStart w:id="50" w:name="_Toc4494"/>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379210DEBFB342AA9FD390D4CAF9620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90488D4">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7137588">
      <w:pPr>
        <w:autoSpaceDE w:val="0"/>
        <w:autoSpaceDN w:val="0"/>
        <w:spacing w:line="0" w:lineRule="atLeast"/>
        <w:ind w:left="1820" w:leftChars="200" w:hanging="1400" w:hangingChars="667"/>
        <w:jc w:val="left"/>
        <w:rPr>
          <w:rFonts w:ascii="宋体" w:hAnsi="宋体" w:cs="宋体"/>
          <w:kern w:val="0"/>
        </w:rPr>
      </w:pPr>
      <w:r>
        <w:rPr>
          <w:rFonts w:hint="eastAsia" w:ascii="宋体" w:hAnsi="宋体" w:cs="宋体"/>
          <w:kern w:val="0"/>
        </w:rPr>
        <w:t>GB 12348  工业企业厂界环境噪声排放标准</w:t>
      </w:r>
    </w:p>
    <w:p w14:paraId="684594B9">
      <w:pPr>
        <w:autoSpaceDE w:val="0"/>
        <w:autoSpaceDN w:val="0"/>
        <w:spacing w:line="0" w:lineRule="atLeast"/>
        <w:ind w:left="1820" w:leftChars="200" w:hanging="1400" w:hangingChars="667"/>
        <w:jc w:val="left"/>
        <w:rPr>
          <w:rFonts w:ascii="宋体" w:hAnsi="宋体" w:cs="宋体"/>
          <w:kern w:val="0"/>
        </w:rPr>
      </w:pPr>
      <w:r>
        <w:rPr>
          <w:rFonts w:hint="eastAsia" w:ascii="宋体" w:hAnsi="宋体" w:cs="宋体"/>
          <w:kern w:val="0"/>
        </w:rPr>
        <w:t>GB 15562.2  环境保护图形标志  固体废物堆放(填埋)场</w:t>
      </w:r>
    </w:p>
    <w:p w14:paraId="7CDC80B1">
      <w:pPr>
        <w:autoSpaceDE w:val="0"/>
        <w:autoSpaceDN w:val="0"/>
        <w:spacing w:line="0" w:lineRule="atLeast"/>
        <w:ind w:left="1820" w:leftChars="200" w:hanging="1400" w:hangingChars="667"/>
        <w:jc w:val="left"/>
        <w:rPr>
          <w:rFonts w:ascii="宋体" w:hAnsi="宋体" w:cs="宋体"/>
          <w:kern w:val="0"/>
        </w:rPr>
      </w:pPr>
      <w:r>
        <w:rPr>
          <w:rFonts w:hint="eastAsia" w:ascii="宋体" w:hAnsi="宋体" w:cs="宋体"/>
          <w:kern w:val="0"/>
        </w:rPr>
        <w:t>GB 16297  大气污染物综合排放标准</w:t>
      </w:r>
    </w:p>
    <w:p w14:paraId="0B6DBB13">
      <w:pPr>
        <w:autoSpaceDE w:val="0"/>
        <w:autoSpaceDN w:val="0"/>
        <w:spacing w:line="0" w:lineRule="atLeast"/>
        <w:ind w:left="1820" w:leftChars="200" w:hanging="1400" w:hangingChars="667"/>
        <w:jc w:val="left"/>
        <w:rPr>
          <w:rFonts w:ascii="宋体" w:hAnsi="宋体" w:cs="宋体"/>
          <w:kern w:val="0"/>
        </w:rPr>
      </w:pPr>
      <w:r>
        <w:rPr>
          <w:rFonts w:hint="eastAsia" w:ascii="宋体" w:hAnsi="宋体" w:cs="宋体"/>
          <w:kern w:val="0"/>
        </w:rPr>
        <w:t>GB 18597  危险废物贮存污染控制标准</w:t>
      </w:r>
    </w:p>
    <w:p w14:paraId="6FE4AD3F">
      <w:pPr>
        <w:autoSpaceDE w:val="0"/>
        <w:autoSpaceDN w:val="0"/>
        <w:spacing w:line="0" w:lineRule="atLeast"/>
        <w:ind w:left="1820" w:leftChars="200" w:hanging="1400" w:hangingChars="667"/>
        <w:jc w:val="left"/>
        <w:rPr>
          <w:rFonts w:ascii="宋体" w:hAnsi="宋体" w:cs="宋体"/>
          <w:kern w:val="0"/>
        </w:rPr>
      </w:pPr>
      <w:r>
        <w:rPr>
          <w:rFonts w:hint="eastAsia" w:ascii="宋体" w:hAnsi="宋体" w:cs="宋体"/>
          <w:kern w:val="0"/>
        </w:rPr>
        <w:t>GB 18599  一般工业固体废物贮存和填埋污染控制标准</w:t>
      </w:r>
    </w:p>
    <w:p w14:paraId="4AD2EB0E">
      <w:pPr>
        <w:autoSpaceDE w:val="0"/>
        <w:autoSpaceDN w:val="0"/>
        <w:spacing w:line="0" w:lineRule="atLeast"/>
        <w:ind w:left="1820" w:leftChars="200" w:hanging="1400" w:hangingChars="667"/>
        <w:jc w:val="left"/>
        <w:rPr>
          <w:rFonts w:ascii="宋体" w:hAnsi="宋体" w:cs="宋体"/>
          <w:kern w:val="0"/>
        </w:rPr>
      </w:pPr>
      <w:r>
        <w:rPr>
          <w:rFonts w:hint="eastAsia" w:ascii="宋体" w:hAnsi="宋体" w:cs="宋体"/>
          <w:kern w:val="0"/>
        </w:rPr>
        <w:t>GB/T 33598.3  车用动力电池回收利用 再生利用 第3部分：放电规范</w:t>
      </w:r>
    </w:p>
    <w:p w14:paraId="0A3133C3">
      <w:pPr>
        <w:autoSpaceDE w:val="0"/>
        <w:autoSpaceDN w:val="0"/>
        <w:spacing w:line="0" w:lineRule="atLeast"/>
        <w:ind w:left="1820" w:leftChars="200" w:hanging="1400" w:hangingChars="667"/>
        <w:jc w:val="left"/>
        <w:rPr>
          <w:rFonts w:ascii="宋体" w:hAnsi="宋体" w:cs="宋体"/>
          <w:kern w:val="0"/>
        </w:rPr>
      </w:pPr>
      <w:r>
        <w:rPr>
          <w:rFonts w:hint="eastAsia" w:ascii="宋体" w:hAnsi="宋体" w:cs="宋体"/>
          <w:kern w:val="0"/>
        </w:rPr>
        <w:t>GB 37822  挥发性有机物无组织排放控制标准</w:t>
      </w:r>
    </w:p>
    <w:p w14:paraId="00434ACA">
      <w:pPr>
        <w:autoSpaceDE w:val="0"/>
        <w:autoSpaceDN w:val="0"/>
        <w:spacing w:line="0" w:lineRule="atLeast"/>
        <w:ind w:left="1820" w:leftChars="200" w:hanging="1400" w:hangingChars="667"/>
        <w:jc w:val="left"/>
        <w:rPr>
          <w:rFonts w:ascii="宋体" w:hAnsi="宋体" w:cs="宋体"/>
          <w:kern w:val="0"/>
        </w:rPr>
      </w:pPr>
      <w:r>
        <w:rPr>
          <w:rFonts w:hint="eastAsia" w:ascii="宋体" w:hAnsi="宋体" w:cs="宋体"/>
          <w:kern w:val="0"/>
        </w:rPr>
        <w:t>HJ 1186  废锂离子动力蓄电池处理污染控制技术规范（试行）</w:t>
      </w:r>
    </w:p>
    <w:p w14:paraId="2068154C">
      <w:pPr>
        <w:pStyle w:val="104"/>
        <w:spacing w:before="312" w:after="312"/>
      </w:pPr>
      <w:bookmarkStart w:id="51" w:name="_Toc169081072"/>
      <w:bookmarkStart w:id="52" w:name="_Toc97191425"/>
      <w:bookmarkStart w:id="53" w:name="_Toc169082850"/>
      <w:bookmarkStart w:id="54" w:name="_Toc6258"/>
      <w:r>
        <w:rPr>
          <w:rFonts w:hint="eastAsia"/>
          <w:szCs w:val="21"/>
        </w:rPr>
        <w:t>术语和定义</w:t>
      </w:r>
      <w:bookmarkEnd w:id="51"/>
      <w:bookmarkEnd w:id="52"/>
      <w:bookmarkEnd w:id="53"/>
      <w:bookmarkEnd w:id="54"/>
    </w:p>
    <w:sdt>
      <w:sdtPr>
        <w:id w:val="-1909835108"/>
        <w:placeholder>
          <w:docPart w:val="9B05220501474DA8B45E41B00D01A27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B11F14F">
          <w:pPr>
            <w:pStyle w:val="56"/>
            <w:ind w:firstLine="420"/>
          </w:pPr>
          <w:bookmarkStart w:id="55" w:name="_Toc26986532"/>
          <w:bookmarkEnd w:id="55"/>
          <w:r>
            <w:t>下列术语和定义适用于本文件。</w:t>
          </w:r>
        </w:p>
      </w:sdtContent>
    </w:sdt>
    <w:p w14:paraId="564BF2F3">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锂离子动力蓄电池单体 lithium-ion traction battery</w:t>
      </w:r>
    </w:p>
    <w:p w14:paraId="50CE0604">
      <w:pPr>
        <w:pStyle w:val="56"/>
        <w:ind w:firstLine="420"/>
      </w:pPr>
      <w:r>
        <w:rPr>
          <w:rFonts w:hint="eastAsia"/>
        </w:rPr>
        <w:t>含有锂离子的能够直接将化学能与电能进行互相转化，并为动力系统提供能量的最小基本单元，通常包括电极、隔膜、电解质、外壳和端子。</w:t>
      </w:r>
    </w:p>
    <w:p w14:paraId="6BDCF5FC">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废旧锂电池动力蓄电池 decommissioned lithium-ion traction battery  </w:t>
      </w:r>
    </w:p>
    <w:p w14:paraId="14A6D71F">
      <w:pPr>
        <w:pStyle w:val="56"/>
        <w:ind w:firstLine="420"/>
      </w:pPr>
      <w:r>
        <w:rPr>
          <w:rFonts w:hint="eastAsia"/>
        </w:rPr>
        <w:t>已经使用过或失去原有使用价值或废弃的锂离子动力蓄电池单体、电池模块和电池包。</w:t>
      </w:r>
    </w:p>
    <w:p w14:paraId="7081A447">
      <w:pPr>
        <w:pStyle w:val="179"/>
      </w:pPr>
      <w:r>
        <w:rPr>
          <w:rFonts w:hint="eastAsia"/>
        </w:rPr>
        <w:t>包括在锂离子动力蓄电池生产、运输、储存、使用过程中产生的不合格产品、报废产品等。</w:t>
      </w:r>
    </w:p>
    <w:p w14:paraId="5F777C9C">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蓄电池包 battery pack</w:t>
      </w:r>
    </w:p>
    <w:p w14:paraId="7B62B255">
      <w:pPr>
        <w:pStyle w:val="56"/>
        <w:ind w:firstLine="420"/>
      </w:pPr>
      <w:r>
        <w:rPr>
          <w:rFonts w:hint="eastAsia"/>
        </w:rPr>
        <w:t>通常包括蓄电池组、蓄电池管理系统、蓄电池箱及相应附件（冷却部件、连接线缆等），具有从外部获得电能并对外输出电能的单元。</w:t>
      </w:r>
    </w:p>
    <w:p w14:paraId="5330DDD0">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蓄电池模块 battery module</w:t>
      </w:r>
    </w:p>
    <w:p w14:paraId="512914E6">
      <w:pPr>
        <w:pStyle w:val="56"/>
        <w:ind w:firstLine="420"/>
      </w:pPr>
      <w:r>
        <w:rPr>
          <w:rFonts w:hint="eastAsia"/>
        </w:rPr>
        <w:t>将一个以上蓄电池单体按照串联、并联或串并联方式组合，且只有一对正负极输出端子，可作为电源使用的组合体。</w:t>
      </w:r>
    </w:p>
    <w:p w14:paraId="3C5FD289">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贮存 storage</w:t>
      </w:r>
    </w:p>
    <w:p w14:paraId="2DFE2051">
      <w:pPr>
        <w:pStyle w:val="56"/>
        <w:ind w:firstLine="420"/>
      </w:pPr>
      <w:r>
        <w:rPr>
          <w:rFonts w:hint="eastAsia"/>
        </w:rPr>
        <w:t>使用合适的场地及设施设备，并按照规范的作用流程，对处置前的废旧锂电池蓄电池进行合理存放。</w:t>
      </w:r>
    </w:p>
    <w:p w14:paraId="6940C7CE">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隔开贮存 normal storage</w:t>
      </w:r>
    </w:p>
    <w:p w14:paraId="6435701E">
      <w:pPr>
        <w:pStyle w:val="56"/>
        <w:ind w:firstLine="420"/>
      </w:pPr>
      <w:r>
        <w:rPr>
          <w:rFonts w:hint="eastAsia"/>
        </w:rPr>
        <w:t>指在同一非露天区域内，将不同的废旧动力蓄电池分开一定距离，用通道保持空间距离的贮存方式。</w:t>
      </w:r>
    </w:p>
    <w:p w14:paraId="66576AD4">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隔离贮存 segregated storage</w:t>
      </w:r>
    </w:p>
    <w:p w14:paraId="6D8F515B">
      <w:pPr>
        <w:pStyle w:val="56"/>
        <w:ind w:firstLine="420"/>
      </w:pPr>
      <w:r>
        <w:rPr>
          <w:rFonts w:hint="eastAsia"/>
        </w:rPr>
        <w:t>指在同一非露天区域内，在合理间距的基础上，采用具备防火特性的隔板或墙，将废旧蓄电池隔离的贮存方式。</w:t>
      </w:r>
    </w:p>
    <w:p w14:paraId="21E5B1CE">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分离贮存 separate storage</w:t>
      </w:r>
    </w:p>
    <w:p w14:paraId="029DBBBA">
      <w:pPr>
        <w:pStyle w:val="56"/>
        <w:ind w:firstLine="420"/>
      </w:pPr>
      <w:r>
        <w:rPr>
          <w:rFonts w:hint="eastAsia"/>
        </w:rPr>
        <w:t>在不同的空间或独立于所有建筑物的外部区域内的贮存方式。</w:t>
      </w:r>
    </w:p>
    <w:p w14:paraId="6507428A">
      <w:pPr>
        <w:pStyle w:val="104"/>
        <w:spacing w:before="312" w:after="312"/>
        <w:rPr>
          <w:sz w:val="20"/>
        </w:rPr>
      </w:pPr>
      <w:bookmarkStart w:id="56" w:name="_Toc169081074"/>
      <w:bookmarkEnd w:id="56"/>
      <w:bookmarkStart w:id="57" w:name="_Toc169081073"/>
      <w:bookmarkEnd w:id="57"/>
      <w:bookmarkStart w:id="58" w:name="_Toc14491"/>
      <w:bookmarkStart w:id="59" w:name="_Toc169082851"/>
      <w:bookmarkStart w:id="60" w:name="_Toc31434"/>
      <w:r>
        <w:rPr>
          <w:rFonts w:hint="eastAsia"/>
        </w:rPr>
        <w:t>分类</w:t>
      </w:r>
      <w:bookmarkEnd w:id="58"/>
      <w:bookmarkEnd w:id="59"/>
      <w:bookmarkEnd w:id="60"/>
    </w:p>
    <w:p w14:paraId="44CBF537">
      <w:pPr>
        <w:pStyle w:val="105"/>
        <w:spacing w:before="156" w:after="156"/>
        <w:rPr>
          <w:sz w:val="20"/>
        </w:rPr>
      </w:pPr>
      <w:bookmarkStart w:id="61" w:name="_Toc169083756"/>
      <w:bookmarkStart w:id="62" w:name="_Toc169082852"/>
      <w:bookmarkStart w:id="63" w:name="_Toc26408"/>
      <w:r>
        <w:rPr>
          <w:rFonts w:hint="eastAsia"/>
        </w:rPr>
        <w:t>废旧锂离子动力蓄电池分类</w:t>
      </w:r>
      <w:bookmarkEnd w:id="61"/>
      <w:bookmarkEnd w:id="62"/>
      <w:bookmarkEnd w:id="63"/>
    </w:p>
    <w:p w14:paraId="10863073">
      <w:pPr>
        <w:pStyle w:val="56"/>
        <w:ind w:firstLine="420"/>
      </w:pPr>
      <w:r>
        <w:rPr>
          <w:rFonts w:hint="eastAsia"/>
        </w:rPr>
        <w:t>根据根据附录A的检测结果，废旧锂离子动力蓄电池分类可分为以下三类：</w:t>
      </w:r>
    </w:p>
    <w:p w14:paraId="7E49545C">
      <w:pPr>
        <w:pStyle w:val="174"/>
      </w:pPr>
      <w:r>
        <w:rPr>
          <w:rFonts w:hint="eastAsia"/>
        </w:rPr>
        <w:t>A类蓄电池：结构功能完好、所有项目检验结果均为“否”的废旧锂离子动力蓄电池；</w:t>
      </w:r>
    </w:p>
    <w:p w14:paraId="2F09039D">
      <w:pPr>
        <w:pStyle w:val="174"/>
      </w:pPr>
      <w:r>
        <w:rPr>
          <w:rFonts w:hint="eastAsia"/>
        </w:rPr>
        <w:t>B类蓄电池：所有项目检验结果有一项或者一项以上为“是”，且国家法律法规对其包装运输没有特殊规定的废旧锂离子动力蓄电池；</w:t>
      </w:r>
    </w:p>
    <w:p w14:paraId="18B2AE61">
      <w:pPr>
        <w:pStyle w:val="174"/>
      </w:pPr>
      <w:r>
        <w:rPr>
          <w:rFonts w:hint="eastAsia"/>
        </w:rPr>
        <w:t>C类蓄电池：除A类蓄电池与B类蓄电池以外，符合国家法律法规对危险废物或其他特殊规定的废旧锂离子动力蓄电池。</w:t>
      </w:r>
    </w:p>
    <w:p w14:paraId="3A70E492">
      <w:pPr>
        <w:pStyle w:val="105"/>
        <w:spacing w:before="156" w:after="156"/>
        <w:rPr>
          <w:sz w:val="20"/>
        </w:rPr>
      </w:pPr>
      <w:bookmarkStart w:id="64" w:name="_Toc169083757"/>
      <w:bookmarkStart w:id="65" w:name="_Toc169082853"/>
      <w:bookmarkStart w:id="66" w:name="_Toc16012"/>
      <w:r>
        <w:rPr>
          <w:rFonts w:hint="eastAsia"/>
        </w:rPr>
        <w:t>废旧锂离子动力蓄电池贮存分类</w:t>
      </w:r>
      <w:bookmarkEnd w:id="64"/>
      <w:bookmarkEnd w:id="65"/>
      <w:bookmarkEnd w:id="66"/>
    </w:p>
    <w:p w14:paraId="79553F9F">
      <w:pPr>
        <w:pStyle w:val="65"/>
        <w:spacing w:before="156" w:after="156"/>
        <w:rPr>
          <w:rFonts w:ascii="宋体" w:hAnsi="宋体" w:eastAsia="宋体"/>
        </w:rPr>
      </w:pPr>
      <w:r>
        <w:rPr>
          <w:rFonts w:hint="eastAsia" w:ascii="宋体" w:hAnsi="宋体" w:eastAsia="宋体"/>
        </w:rPr>
        <w:t>按废旧锂离子动力蓄电池正极材料不同进行分类，其贮存分类如下：</w:t>
      </w:r>
    </w:p>
    <w:p w14:paraId="30D6E8F2">
      <w:pPr>
        <w:pStyle w:val="174"/>
        <w:numPr>
          <w:ilvl w:val="0"/>
          <w:numId w:val="32"/>
        </w:numPr>
      </w:pPr>
      <w:r>
        <w:rPr>
          <w:rFonts w:hint="eastAsia"/>
        </w:rPr>
        <w:t>磷酸铁锂电池贮存；</w:t>
      </w:r>
    </w:p>
    <w:p w14:paraId="05D60632">
      <w:pPr>
        <w:pStyle w:val="174"/>
      </w:pPr>
      <w:r>
        <w:rPr>
          <w:rFonts w:hint="eastAsia"/>
        </w:rPr>
        <w:t>镍钴锰酸锂/镍钴铝酸锂等三元电池贮存；</w:t>
      </w:r>
    </w:p>
    <w:p w14:paraId="207A9A28">
      <w:pPr>
        <w:pStyle w:val="174"/>
      </w:pPr>
      <w:r>
        <w:rPr>
          <w:rFonts w:hint="eastAsia"/>
        </w:rPr>
        <w:t>锰酸锂电池贮存；</w:t>
      </w:r>
    </w:p>
    <w:p w14:paraId="15FA0A4E">
      <w:pPr>
        <w:pStyle w:val="174"/>
      </w:pPr>
      <w:r>
        <w:rPr>
          <w:rFonts w:hint="eastAsia"/>
        </w:rPr>
        <w:t>钛酸锂电池贮存；</w:t>
      </w:r>
    </w:p>
    <w:p w14:paraId="624C7AB1">
      <w:pPr>
        <w:pStyle w:val="174"/>
      </w:pPr>
      <w:r>
        <w:rPr>
          <w:rFonts w:hint="eastAsia"/>
        </w:rPr>
        <w:t>其他锂离子动力蓄电池贮存。</w:t>
      </w:r>
    </w:p>
    <w:p w14:paraId="27E9F909">
      <w:pPr>
        <w:pStyle w:val="65"/>
        <w:spacing w:before="156" w:after="156"/>
        <w:rPr>
          <w:rFonts w:ascii="宋体" w:hAnsi="宋体" w:eastAsia="宋体"/>
        </w:rPr>
      </w:pPr>
      <w:r>
        <w:rPr>
          <w:rFonts w:hint="eastAsia" w:ascii="宋体" w:hAnsi="宋体" w:eastAsia="宋体"/>
        </w:rPr>
        <w:t>按4.1规定的废旧锂离子动力电池进行分类，其贮存分类如下：</w:t>
      </w:r>
    </w:p>
    <w:p w14:paraId="603D3814">
      <w:pPr>
        <w:pStyle w:val="174"/>
        <w:numPr>
          <w:ilvl w:val="0"/>
          <w:numId w:val="33"/>
        </w:numPr>
      </w:pPr>
      <w:r>
        <w:rPr>
          <w:rFonts w:hint="eastAsia"/>
        </w:rPr>
        <w:t>隔开贮存：A类蓄电池之间，B类蓄电池之间；</w:t>
      </w:r>
    </w:p>
    <w:p w14:paraId="26922850">
      <w:pPr>
        <w:pStyle w:val="174"/>
      </w:pPr>
      <w:r>
        <w:rPr>
          <w:rFonts w:hint="eastAsia"/>
        </w:rPr>
        <w:t>隔离贮存：C类蓄电池之间；</w:t>
      </w:r>
    </w:p>
    <w:p w14:paraId="38F97B3F">
      <w:pPr>
        <w:pStyle w:val="174"/>
      </w:pPr>
      <w:r>
        <w:rPr>
          <w:rFonts w:hint="eastAsia"/>
        </w:rPr>
        <w:t>A 类、B 类及 C 类废旧动力蓄电池之间应采用隔离贮存。如采用隔离贮存无法保证安全的，应采用分离贮存。</w:t>
      </w:r>
    </w:p>
    <w:p w14:paraId="014E1014">
      <w:pPr>
        <w:pStyle w:val="65"/>
        <w:spacing w:before="156" w:after="156"/>
        <w:rPr>
          <w:rFonts w:ascii="宋体" w:hAnsi="宋体" w:eastAsia="宋体"/>
        </w:rPr>
      </w:pPr>
      <w:r>
        <w:rPr>
          <w:rFonts w:hint="eastAsia" w:ascii="宋体" w:hAnsi="宋体" w:eastAsia="宋体"/>
        </w:rPr>
        <w:t>贮存方式应符合下表中各项规定。</w:t>
      </w:r>
    </w:p>
    <w:p w14:paraId="666AECC8">
      <w:pPr>
        <w:pStyle w:val="112"/>
        <w:spacing w:before="156" w:after="156"/>
      </w:pPr>
      <w:r>
        <w:rPr>
          <w:rFonts w:hint="eastAsia"/>
        </w:rPr>
        <w:t>贮存方式要求</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6"/>
        <w:gridCol w:w="2336"/>
        <w:gridCol w:w="2336"/>
        <w:gridCol w:w="2336"/>
      </w:tblGrid>
      <w:tr w14:paraId="3B7F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6" w:type="dxa"/>
          </w:tcPr>
          <w:p w14:paraId="60BA337B">
            <w:pPr>
              <w:pStyle w:val="231"/>
              <w:ind w:firstLine="0"/>
              <w:jc w:val="center"/>
              <w:rPr>
                <w:rFonts w:ascii="宋体" w:hAnsi="宋体" w:cs="宋体"/>
                <w:color w:val="000000"/>
                <w:spacing w:val="8"/>
                <w:sz w:val="18"/>
                <w:szCs w:val="18"/>
              </w:rPr>
            </w:pPr>
            <w:r>
              <w:rPr>
                <w:rFonts w:ascii="宋体" w:hAnsi="宋体" w:cs="宋体"/>
                <w:color w:val="000000"/>
                <w:spacing w:val="8"/>
                <w:sz w:val="18"/>
                <w:szCs w:val="18"/>
              </w:rPr>
              <w:t>贮存方式要求</w:t>
            </w:r>
          </w:p>
        </w:tc>
        <w:tc>
          <w:tcPr>
            <w:tcW w:w="2336" w:type="dxa"/>
          </w:tcPr>
          <w:p w14:paraId="2F970723">
            <w:pPr>
              <w:pStyle w:val="231"/>
              <w:ind w:firstLine="0"/>
              <w:jc w:val="center"/>
              <w:rPr>
                <w:rFonts w:ascii="宋体" w:hAnsi="宋体" w:cs="宋体"/>
                <w:color w:val="000000"/>
                <w:spacing w:val="8"/>
                <w:sz w:val="18"/>
                <w:szCs w:val="18"/>
              </w:rPr>
            </w:pPr>
            <w:r>
              <w:rPr>
                <w:rFonts w:ascii="宋体" w:hAnsi="宋体" w:cs="宋体"/>
                <w:color w:val="000000"/>
                <w:spacing w:val="8"/>
                <w:sz w:val="18"/>
                <w:szCs w:val="18"/>
              </w:rPr>
              <w:t>隔开贮存</w:t>
            </w:r>
          </w:p>
        </w:tc>
        <w:tc>
          <w:tcPr>
            <w:tcW w:w="2336" w:type="dxa"/>
          </w:tcPr>
          <w:p w14:paraId="098DECC0">
            <w:pPr>
              <w:pStyle w:val="231"/>
              <w:ind w:firstLine="0"/>
              <w:jc w:val="center"/>
              <w:rPr>
                <w:rFonts w:ascii="宋体" w:hAnsi="宋体" w:cs="宋体"/>
                <w:color w:val="000000"/>
                <w:spacing w:val="8"/>
                <w:sz w:val="18"/>
                <w:szCs w:val="18"/>
              </w:rPr>
            </w:pPr>
            <w:r>
              <w:rPr>
                <w:rFonts w:ascii="宋体" w:hAnsi="宋体" w:cs="宋体"/>
                <w:color w:val="000000"/>
                <w:spacing w:val="8"/>
                <w:sz w:val="18"/>
                <w:szCs w:val="18"/>
              </w:rPr>
              <w:t>隔离贮存</w:t>
            </w:r>
          </w:p>
        </w:tc>
        <w:tc>
          <w:tcPr>
            <w:tcW w:w="2336" w:type="dxa"/>
          </w:tcPr>
          <w:p w14:paraId="72BA2A2B">
            <w:pPr>
              <w:pStyle w:val="231"/>
              <w:ind w:firstLine="0"/>
              <w:jc w:val="center"/>
              <w:rPr>
                <w:rFonts w:ascii="宋体" w:hAnsi="宋体" w:cs="宋体"/>
                <w:color w:val="000000"/>
                <w:spacing w:val="8"/>
                <w:sz w:val="18"/>
                <w:szCs w:val="18"/>
              </w:rPr>
            </w:pPr>
            <w:r>
              <w:rPr>
                <w:rFonts w:ascii="宋体" w:hAnsi="宋体" w:cs="宋体"/>
                <w:color w:val="000000"/>
                <w:spacing w:val="8"/>
                <w:sz w:val="18"/>
                <w:szCs w:val="18"/>
              </w:rPr>
              <w:t>分离贮存</w:t>
            </w:r>
          </w:p>
        </w:tc>
      </w:tr>
      <w:tr w14:paraId="7F5F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6" w:type="dxa"/>
          </w:tcPr>
          <w:p w14:paraId="31EB0B9F">
            <w:pPr>
              <w:pStyle w:val="231"/>
              <w:ind w:firstLine="0"/>
              <w:jc w:val="center"/>
              <w:rPr>
                <w:rFonts w:ascii="宋体" w:hAnsi="宋体" w:cs="宋体"/>
                <w:color w:val="000000"/>
                <w:spacing w:val="8"/>
                <w:sz w:val="18"/>
                <w:szCs w:val="18"/>
              </w:rPr>
            </w:pPr>
            <w:r>
              <w:rPr>
                <w:rFonts w:ascii="宋体" w:hAnsi="宋体" w:cs="宋体"/>
                <w:color w:val="000000"/>
                <w:spacing w:val="8"/>
                <w:sz w:val="18"/>
                <w:szCs w:val="18"/>
              </w:rPr>
              <w:t>贮存区间距/m</w:t>
            </w:r>
          </w:p>
        </w:tc>
        <w:tc>
          <w:tcPr>
            <w:tcW w:w="2336" w:type="dxa"/>
          </w:tcPr>
          <w:p w14:paraId="7176839D">
            <w:pPr>
              <w:pStyle w:val="231"/>
              <w:ind w:firstLine="0"/>
              <w:jc w:val="center"/>
              <w:rPr>
                <w:rFonts w:ascii="宋体" w:hAnsi="宋体" w:cs="宋体"/>
                <w:color w:val="000000"/>
                <w:spacing w:val="8"/>
                <w:sz w:val="18"/>
                <w:szCs w:val="18"/>
              </w:rPr>
            </w:pPr>
            <w:r>
              <w:rPr>
                <w:rFonts w:ascii="宋体" w:hAnsi="宋体" w:cs="宋体"/>
                <w:color w:val="000000"/>
                <w:spacing w:val="8"/>
                <w:sz w:val="18"/>
                <w:szCs w:val="18"/>
              </w:rPr>
              <w:t>0.3-0.5</w:t>
            </w:r>
          </w:p>
        </w:tc>
        <w:tc>
          <w:tcPr>
            <w:tcW w:w="2336" w:type="dxa"/>
          </w:tcPr>
          <w:p w14:paraId="3A63BF81">
            <w:pPr>
              <w:pStyle w:val="231"/>
              <w:ind w:firstLine="0"/>
              <w:jc w:val="center"/>
              <w:rPr>
                <w:rFonts w:ascii="宋体" w:hAnsi="宋体" w:cs="宋体"/>
                <w:color w:val="000000"/>
                <w:spacing w:val="8"/>
                <w:sz w:val="18"/>
                <w:szCs w:val="18"/>
              </w:rPr>
            </w:pPr>
            <w:r>
              <w:rPr>
                <w:rFonts w:ascii="宋体" w:hAnsi="宋体" w:cs="宋体"/>
                <w:color w:val="000000"/>
                <w:spacing w:val="8"/>
                <w:sz w:val="18"/>
                <w:szCs w:val="18"/>
              </w:rPr>
              <w:t>0.5-1.0</w:t>
            </w:r>
          </w:p>
        </w:tc>
        <w:tc>
          <w:tcPr>
            <w:tcW w:w="2336" w:type="dxa"/>
          </w:tcPr>
          <w:p w14:paraId="1BC45217">
            <w:pPr>
              <w:pStyle w:val="231"/>
              <w:ind w:firstLine="0"/>
              <w:jc w:val="center"/>
              <w:rPr>
                <w:rFonts w:ascii="宋体" w:hAnsi="宋体" w:cs="宋体"/>
                <w:color w:val="000000"/>
                <w:spacing w:val="8"/>
                <w:sz w:val="18"/>
                <w:szCs w:val="18"/>
              </w:rPr>
            </w:pPr>
            <w:r>
              <w:rPr>
                <w:rFonts w:ascii="宋体" w:hAnsi="宋体" w:cs="宋体"/>
                <w:color w:val="000000"/>
                <w:spacing w:val="8"/>
                <w:sz w:val="18"/>
                <w:szCs w:val="18"/>
              </w:rPr>
              <w:t>0.5-1.0</w:t>
            </w:r>
          </w:p>
        </w:tc>
      </w:tr>
      <w:tr w14:paraId="5CE3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6" w:type="dxa"/>
          </w:tcPr>
          <w:p w14:paraId="39F690B8">
            <w:pPr>
              <w:pStyle w:val="231"/>
              <w:ind w:firstLine="0"/>
              <w:jc w:val="center"/>
              <w:rPr>
                <w:rFonts w:ascii="宋体" w:hAnsi="宋体" w:cs="宋体"/>
                <w:color w:val="000000"/>
                <w:spacing w:val="8"/>
                <w:sz w:val="18"/>
                <w:szCs w:val="18"/>
              </w:rPr>
            </w:pPr>
            <w:r>
              <w:rPr>
                <w:rFonts w:ascii="宋体" w:hAnsi="宋体" w:cs="宋体"/>
                <w:color w:val="000000"/>
                <w:spacing w:val="8"/>
                <w:sz w:val="18"/>
                <w:szCs w:val="18"/>
              </w:rPr>
              <w:t>通道宽度/m</w:t>
            </w:r>
          </w:p>
        </w:tc>
        <w:tc>
          <w:tcPr>
            <w:tcW w:w="2336" w:type="dxa"/>
          </w:tcPr>
          <w:p w14:paraId="16DD39DF">
            <w:pPr>
              <w:pStyle w:val="231"/>
              <w:ind w:firstLine="0"/>
              <w:jc w:val="center"/>
              <w:rPr>
                <w:rFonts w:ascii="宋体" w:hAnsi="宋体" w:cs="宋体"/>
                <w:color w:val="000000"/>
                <w:spacing w:val="8"/>
                <w:sz w:val="18"/>
                <w:szCs w:val="18"/>
              </w:rPr>
            </w:pPr>
            <w:r>
              <w:rPr>
                <w:rFonts w:ascii="宋体" w:hAnsi="宋体" w:cs="宋体"/>
                <w:color w:val="000000"/>
                <w:spacing w:val="8"/>
                <w:sz w:val="18"/>
                <w:szCs w:val="18"/>
              </w:rPr>
              <w:t>1-2</w:t>
            </w:r>
          </w:p>
        </w:tc>
        <w:tc>
          <w:tcPr>
            <w:tcW w:w="2336" w:type="dxa"/>
          </w:tcPr>
          <w:p w14:paraId="08A79AA9">
            <w:pPr>
              <w:pStyle w:val="231"/>
              <w:ind w:firstLine="0"/>
              <w:jc w:val="center"/>
              <w:rPr>
                <w:rFonts w:ascii="宋体" w:hAnsi="宋体" w:cs="宋体"/>
                <w:color w:val="000000"/>
                <w:spacing w:val="8"/>
                <w:sz w:val="18"/>
                <w:szCs w:val="18"/>
              </w:rPr>
            </w:pPr>
            <w:r>
              <w:rPr>
                <w:rFonts w:hint="eastAsia" w:ascii="宋体" w:hAnsi="宋体" w:cs="宋体"/>
                <w:color w:val="000000"/>
                <w:spacing w:val="8"/>
                <w:sz w:val="18"/>
                <w:szCs w:val="18"/>
              </w:rPr>
              <w:t>1-2</w:t>
            </w:r>
          </w:p>
        </w:tc>
        <w:tc>
          <w:tcPr>
            <w:tcW w:w="2336" w:type="dxa"/>
          </w:tcPr>
          <w:p w14:paraId="4D6AFAB1">
            <w:pPr>
              <w:pStyle w:val="231"/>
              <w:ind w:firstLine="0"/>
              <w:jc w:val="center"/>
              <w:rPr>
                <w:rFonts w:ascii="宋体" w:hAnsi="宋体" w:cs="宋体"/>
                <w:color w:val="000000"/>
                <w:spacing w:val="8"/>
                <w:sz w:val="18"/>
                <w:szCs w:val="18"/>
              </w:rPr>
            </w:pPr>
            <w:r>
              <w:rPr>
                <w:rFonts w:hint="eastAsia" w:ascii="宋体" w:hAnsi="宋体" w:cs="宋体"/>
                <w:color w:val="000000"/>
                <w:spacing w:val="8"/>
                <w:sz w:val="18"/>
                <w:szCs w:val="18"/>
              </w:rPr>
              <w:t>5</w:t>
            </w:r>
          </w:p>
        </w:tc>
      </w:tr>
      <w:tr w14:paraId="4476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6" w:type="dxa"/>
          </w:tcPr>
          <w:p w14:paraId="4EFA7099">
            <w:pPr>
              <w:pStyle w:val="231"/>
              <w:ind w:firstLine="0"/>
              <w:jc w:val="center"/>
              <w:rPr>
                <w:rFonts w:ascii="宋体" w:hAnsi="宋体" w:cs="宋体"/>
                <w:color w:val="000000"/>
                <w:spacing w:val="8"/>
                <w:sz w:val="18"/>
                <w:szCs w:val="18"/>
              </w:rPr>
            </w:pPr>
            <w:r>
              <w:rPr>
                <w:rFonts w:ascii="宋体" w:hAnsi="宋体" w:cs="宋体"/>
                <w:color w:val="000000"/>
                <w:spacing w:val="8"/>
                <w:sz w:val="18"/>
                <w:szCs w:val="18"/>
              </w:rPr>
              <w:t>墙距宽度/m</w:t>
            </w:r>
          </w:p>
        </w:tc>
        <w:tc>
          <w:tcPr>
            <w:tcW w:w="2336" w:type="dxa"/>
          </w:tcPr>
          <w:p w14:paraId="3DB2B4E8">
            <w:pPr>
              <w:pStyle w:val="231"/>
              <w:ind w:firstLine="0"/>
              <w:jc w:val="center"/>
              <w:rPr>
                <w:rFonts w:ascii="宋体" w:hAnsi="宋体" w:cs="宋体"/>
                <w:color w:val="000000"/>
                <w:spacing w:val="8"/>
                <w:sz w:val="18"/>
                <w:szCs w:val="18"/>
              </w:rPr>
            </w:pPr>
            <w:r>
              <w:rPr>
                <w:rFonts w:ascii="宋体" w:hAnsi="宋体" w:cs="宋体"/>
                <w:color w:val="000000"/>
                <w:spacing w:val="8"/>
                <w:sz w:val="18"/>
                <w:szCs w:val="18"/>
              </w:rPr>
              <w:t>0.3-0.5</w:t>
            </w:r>
          </w:p>
        </w:tc>
        <w:tc>
          <w:tcPr>
            <w:tcW w:w="2336" w:type="dxa"/>
          </w:tcPr>
          <w:p w14:paraId="73B0D1A6">
            <w:pPr>
              <w:pStyle w:val="231"/>
              <w:ind w:firstLine="0"/>
              <w:jc w:val="center"/>
              <w:rPr>
                <w:rFonts w:ascii="宋体" w:hAnsi="宋体" w:cs="宋体"/>
                <w:color w:val="000000"/>
                <w:spacing w:val="8"/>
                <w:sz w:val="18"/>
                <w:szCs w:val="18"/>
              </w:rPr>
            </w:pPr>
            <w:r>
              <w:rPr>
                <w:rFonts w:ascii="宋体" w:hAnsi="宋体" w:cs="宋体"/>
                <w:color w:val="000000"/>
                <w:spacing w:val="8"/>
                <w:sz w:val="18"/>
                <w:szCs w:val="18"/>
              </w:rPr>
              <w:t>0.3-0.5</w:t>
            </w:r>
          </w:p>
        </w:tc>
        <w:tc>
          <w:tcPr>
            <w:tcW w:w="2336" w:type="dxa"/>
          </w:tcPr>
          <w:p w14:paraId="05CB2FF1">
            <w:pPr>
              <w:pStyle w:val="231"/>
              <w:ind w:firstLine="0"/>
              <w:jc w:val="center"/>
              <w:rPr>
                <w:rFonts w:ascii="宋体" w:hAnsi="宋体" w:cs="宋体"/>
                <w:color w:val="000000"/>
                <w:spacing w:val="8"/>
                <w:sz w:val="18"/>
                <w:szCs w:val="18"/>
              </w:rPr>
            </w:pPr>
            <w:r>
              <w:rPr>
                <w:rFonts w:ascii="宋体" w:hAnsi="宋体" w:cs="宋体"/>
                <w:color w:val="000000"/>
                <w:spacing w:val="8"/>
                <w:sz w:val="18"/>
                <w:szCs w:val="18"/>
              </w:rPr>
              <w:t>0.3-0.5</w:t>
            </w:r>
          </w:p>
        </w:tc>
      </w:tr>
    </w:tbl>
    <w:p w14:paraId="778350A2">
      <w:pPr>
        <w:pStyle w:val="56"/>
        <w:ind w:firstLine="420"/>
      </w:pPr>
    </w:p>
    <w:p w14:paraId="6561C4E3">
      <w:pPr>
        <w:pStyle w:val="104"/>
        <w:spacing w:before="312" w:after="312"/>
      </w:pPr>
      <w:bookmarkStart w:id="67" w:name="_Toc169081075"/>
      <w:bookmarkEnd w:id="67"/>
      <w:bookmarkStart w:id="68" w:name="_Toc10211"/>
      <w:bookmarkStart w:id="69" w:name="_Toc169082854"/>
      <w:bookmarkStart w:id="70" w:name="_Toc6834"/>
      <w:bookmarkStart w:id="71" w:name="_Toc7894"/>
      <w:r>
        <w:rPr>
          <w:rFonts w:hint="eastAsia"/>
        </w:rPr>
        <w:t>贮存要求</w:t>
      </w:r>
      <w:bookmarkEnd w:id="68"/>
      <w:bookmarkEnd w:id="69"/>
      <w:bookmarkEnd w:id="70"/>
      <w:bookmarkEnd w:id="71"/>
    </w:p>
    <w:p w14:paraId="3C045E84">
      <w:pPr>
        <w:pStyle w:val="105"/>
        <w:spacing w:before="156" w:after="156"/>
      </w:pPr>
      <w:bookmarkStart w:id="72" w:name="_Toc169083759"/>
      <w:bookmarkStart w:id="73" w:name="_Toc8391"/>
      <w:bookmarkStart w:id="74" w:name="_Toc24147"/>
      <w:bookmarkStart w:id="75" w:name="_Toc5412"/>
      <w:bookmarkStart w:id="76" w:name="_Toc900"/>
      <w:bookmarkStart w:id="77" w:name="_Toc169082855"/>
      <w:bookmarkStart w:id="78" w:name="_Toc22215"/>
      <w:r>
        <w:rPr>
          <w:rFonts w:hint="eastAsia"/>
        </w:rPr>
        <w:t>基本要求</w:t>
      </w:r>
      <w:bookmarkEnd w:id="72"/>
      <w:bookmarkEnd w:id="73"/>
      <w:bookmarkEnd w:id="74"/>
      <w:bookmarkEnd w:id="75"/>
      <w:bookmarkEnd w:id="76"/>
      <w:bookmarkEnd w:id="77"/>
      <w:bookmarkEnd w:id="78"/>
    </w:p>
    <w:p w14:paraId="0991259D">
      <w:pPr>
        <w:pStyle w:val="65"/>
        <w:spacing w:before="0" w:beforeLines="0" w:after="0" w:afterLines="0"/>
        <w:rPr>
          <w:rFonts w:ascii="宋体" w:hAnsi="宋体" w:eastAsia="宋体"/>
        </w:rPr>
      </w:pPr>
      <w:r>
        <w:rPr>
          <w:rFonts w:hint="eastAsia" w:ascii="宋体" w:hAnsi="宋体" w:eastAsia="宋体"/>
        </w:rPr>
        <w:t>从事废旧锂离子动力蓄电池收集、贮存的企业，应依法获得国家规定的经营许可证；禁止无经营许可证或不按照经营许可证规定从事废旧锂离子动力蓄电池的收集、贮存及经营活动。</w:t>
      </w:r>
    </w:p>
    <w:p w14:paraId="7FB0390C">
      <w:pPr>
        <w:pStyle w:val="65"/>
        <w:spacing w:before="0" w:beforeLines="0" w:after="0" w:afterLines="0"/>
        <w:rPr>
          <w:rFonts w:ascii="宋体" w:hAnsi="宋体" w:eastAsia="宋体"/>
        </w:rPr>
      </w:pPr>
      <w:r>
        <w:rPr>
          <w:rFonts w:hint="eastAsia" w:ascii="宋体" w:hAnsi="宋体" w:eastAsia="宋体"/>
        </w:rPr>
        <w:t>废旧锂离子动力蓄电池不应露天堆放，避免废旧电池遭受雨淋水浸；不应存放于阳光直射、高温及潮湿处。废旧动力蓄电池应独立贮存，不得与其他货物、废物混合，不得侧放、倒放，不得直接堆叠。A类废旧动力蓄电池应进行清洁等处理，B类及C类废旧动力蓄电池应进行绝缘、防漏、阻燃、隔热等特殊处理。处理后的废旧动力蓄电池应正立放置于货架上。</w:t>
      </w:r>
    </w:p>
    <w:p w14:paraId="01F90CA2">
      <w:pPr>
        <w:pStyle w:val="65"/>
        <w:spacing w:before="0" w:beforeLines="0" w:after="0" w:afterLines="0"/>
        <w:rPr>
          <w:rFonts w:ascii="宋体" w:hAnsi="宋体" w:eastAsia="宋体"/>
        </w:rPr>
      </w:pPr>
      <w:r>
        <w:rPr>
          <w:rFonts w:hint="eastAsia" w:ascii="宋体" w:hAnsi="宋体" w:eastAsia="宋体"/>
        </w:rPr>
        <w:t>废旧锂离子动力蓄电池应做好贮存进出记录，并注明废旧锂离子动力蓄电池的国家溯源编码、类别、名称、来源、数量、特性、入库日期、存放位置、出库日期等相关信息。</w:t>
      </w:r>
    </w:p>
    <w:p w14:paraId="01C65786">
      <w:pPr>
        <w:pStyle w:val="65"/>
        <w:spacing w:before="0" w:beforeLines="0" w:after="0" w:afterLines="0"/>
        <w:rPr>
          <w:rFonts w:ascii="宋体" w:hAnsi="宋体" w:eastAsia="宋体"/>
        </w:rPr>
      </w:pPr>
      <w:r>
        <w:rPr>
          <w:rFonts w:hint="eastAsia" w:ascii="宋体" w:hAnsi="宋体" w:eastAsia="宋体"/>
        </w:rPr>
        <w:t>废旧锂离子动力蓄电池贮存时应完成放电，未完成放电的锂离子动力蓄电池应按GB/T 33598.3中规定的方法进行放电。</w:t>
      </w:r>
    </w:p>
    <w:p w14:paraId="32BF0705">
      <w:pPr>
        <w:pStyle w:val="65"/>
        <w:spacing w:before="0" w:beforeLines="0" w:after="0" w:afterLines="0"/>
        <w:rPr>
          <w:rFonts w:ascii="宋体" w:hAnsi="宋体" w:eastAsia="宋体"/>
        </w:rPr>
      </w:pPr>
      <w:r>
        <w:rPr>
          <w:rFonts w:hint="eastAsia" w:ascii="宋体" w:hAnsi="宋体" w:eastAsia="宋体"/>
        </w:rPr>
        <w:t>废旧锂离子动力蓄电池应按照第4章的规定进行检验后分类贮存，填写检测记录单，并将检测记录单附于废旧蓄电池醒目处。</w:t>
      </w:r>
    </w:p>
    <w:p w14:paraId="743A30E8">
      <w:pPr>
        <w:pStyle w:val="65"/>
        <w:spacing w:before="0" w:beforeLines="0" w:after="0" w:afterLines="0"/>
        <w:rPr>
          <w:rFonts w:ascii="宋体" w:hAnsi="宋体" w:eastAsia="宋体"/>
        </w:rPr>
      </w:pPr>
      <w:r>
        <w:rPr>
          <w:rFonts w:hint="eastAsia" w:ascii="宋体" w:hAnsi="宋体" w:eastAsia="宋体"/>
        </w:rPr>
        <w:t>废旧电池贮存时应分区存放，不应直接堆叠，具体应按以下要求进行。</w:t>
      </w:r>
    </w:p>
    <w:p w14:paraId="2545F364">
      <w:pPr>
        <w:pStyle w:val="174"/>
        <w:numPr>
          <w:ilvl w:val="0"/>
          <w:numId w:val="34"/>
        </w:numPr>
        <w:rPr>
          <w:shd w:val="clear" w:color="auto" w:fill="FFFFFF"/>
        </w:rPr>
      </w:pPr>
      <w:r>
        <w:rPr>
          <w:rFonts w:hint="eastAsia"/>
          <w:shd w:val="clear" w:color="auto" w:fill="FFFFFF"/>
        </w:rPr>
        <w:t>蓄电池单体、电池模块贮存：</w:t>
      </w:r>
    </w:p>
    <w:p w14:paraId="0E928A5F">
      <w:pPr>
        <w:pStyle w:val="132"/>
        <w:rPr>
          <w:shd w:val="clear" w:color="auto" w:fill="FFFFFF"/>
        </w:rPr>
      </w:pPr>
      <w:r>
        <w:rPr>
          <w:rFonts w:hint="eastAsia"/>
          <w:shd w:val="clear" w:color="auto" w:fill="FFFFFF"/>
        </w:rPr>
        <w:t>采用专业货架贮存，货架不多于4层，且贮存后总高度不高于1.8m；</w:t>
      </w:r>
    </w:p>
    <w:p w14:paraId="28164AE9">
      <w:pPr>
        <w:pStyle w:val="132"/>
        <w:rPr>
          <w:shd w:val="clear" w:color="auto" w:fill="FFFFFF"/>
        </w:rPr>
      </w:pPr>
      <w:r>
        <w:rPr>
          <w:rFonts w:hint="eastAsia"/>
          <w:shd w:val="clear" w:color="auto" w:fill="FFFFFF"/>
        </w:rPr>
        <w:t>采用非金属托盘有序存放，正向放置，不应倾斜、侧方与倒置。</w:t>
      </w:r>
    </w:p>
    <w:p w14:paraId="5680B0B3">
      <w:pPr>
        <w:pStyle w:val="174"/>
        <w:rPr>
          <w:shd w:val="clear" w:color="auto" w:fill="FFFFFF"/>
        </w:rPr>
      </w:pPr>
      <w:r>
        <w:rPr>
          <w:rFonts w:hint="eastAsia"/>
          <w:shd w:val="clear" w:color="auto" w:fill="FFFFFF"/>
        </w:rPr>
        <w:t>电池包贮存：断开所有高压、低压连接，并存放于专用货架，单托不超过500kg。</w:t>
      </w:r>
    </w:p>
    <w:p w14:paraId="4554DF5E">
      <w:pPr>
        <w:pStyle w:val="65"/>
        <w:spacing w:before="0" w:beforeLines="0" w:after="0" w:afterLines="0"/>
        <w:rPr>
          <w:rFonts w:ascii="宋体" w:hAnsi="宋体" w:eastAsia="宋体"/>
        </w:rPr>
      </w:pPr>
      <w:r>
        <w:rPr>
          <w:rFonts w:hint="eastAsia" w:ascii="宋体" w:hAnsi="宋体" w:eastAsia="宋体"/>
        </w:rPr>
        <w:t>废旧锂离子动力蓄电池贮存时应避免敲击、针刺、踩踏及挤压，并对正负极、裸露的壳体等进行防护与绝缘处理。</w:t>
      </w:r>
    </w:p>
    <w:p w14:paraId="3621BB5D">
      <w:pPr>
        <w:pStyle w:val="65"/>
        <w:spacing w:before="0" w:beforeLines="0" w:after="0" w:afterLines="0"/>
        <w:rPr>
          <w:rFonts w:ascii="宋体" w:hAnsi="宋体" w:eastAsia="宋体"/>
        </w:rPr>
      </w:pPr>
      <w:r>
        <w:rPr>
          <w:rFonts w:hint="eastAsia" w:ascii="宋体" w:hAnsi="宋体" w:eastAsia="宋体"/>
        </w:rPr>
        <w:t>发生以下情形的废旧电池模块和电池单体，宜采用下列方式进行处理。</w:t>
      </w:r>
    </w:p>
    <w:p w14:paraId="0DED663C">
      <w:pPr>
        <w:pStyle w:val="174"/>
        <w:numPr>
          <w:ilvl w:val="0"/>
          <w:numId w:val="35"/>
        </w:numPr>
        <w:rPr>
          <w:shd w:val="clear" w:color="auto" w:fill="FFFFFF"/>
        </w:rPr>
      </w:pPr>
      <w:r>
        <w:rPr>
          <w:rFonts w:hint="eastAsia"/>
          <w:shd w:val="clear" w:color="auto" w:fill="FFFFFF"/>
        </w:rPr>
        <w:t>有跌落、挤压、碰撞等破坏性操作时：</w:t>
      </w:r>
    </w:p>
    <w:p w14:paraId="2F897AFC">
      <w:pPr>
        <w:pStyle w:val="132"/>
        <w:rPr>
          <w:shd w:val="clear" w:color="auto" w:fill="FFFFFF"/>
        </w:rPr>
      </w:pPr>
      <w:r>
        <w:rPr>
          <w:rFonts w:hint="eastAsia"/>
          <w:shd w:val="clear" w:color="auto" w:fill="FFFFFF"/>
        </w:rPr>
        <w:t>已出现严重变形、漏液、漏电情形的，采取安全的方式迅速将其置于盛水桶中，采用浸没的方式浸泡不少于48h后做报废处理，更严重的放置于防爆箱内处理；</w:t>
      </w:r>
    </w:p>
    <w:p w14:paraId="391A72E2">
      <w:pPr>
        <w:pStyle w:val="132"/>
        <w:rPr>
          <w:shd w:val="clear" w:color="auto" w:fill="FFFFFF"/>
        </w:rPr>
      </w:pPr>
      <w:r>
        <w:rPr>
          <w:rFonts w:hint="eastAsia"/>
          <w:shd w:val="clear" w:color="auto" w:fill="FFFFFF"/>
        </w:rPr>
        <w:t>未出现严重变形、漏电、漏电情形的，将其置于异常观察暂存区，观察不会少48h后，若无异常，可重新将其贮存。</w:t>
      </w:r>
    </w:p>
    <w:p w14:paraId="5C1B91C8">
      <w:pPr>
        <w:pStyle w:val="174"/>
        <w:rPr>
          <w:shd w:val="clear" w:color="auto" w:fill="FFFFFF"/>
        </w:rPr>
      </w:pPr>
      <w:r>
        <w:rPr>
          <w:rFonts w:hint="eastAsia"/>
          <w:shd w:val="clear" w:color="auto" w:fill="FFFFFF"/>
        </w:rPr>
        <w:t>有漏液或漏电隐患时：采用具备绝缘、防泄漏的专用容器贮存。</w:t>
      </w:r>
    </w:p>
    <w:p w14:paraId="73985984">
      <w:pPr>
        <w:pStyle w:val="105"/>
        <w:spacing w:before="156" w:after="156"/>
      </w:pPr>
      <w:bookmarkStart w:id="79" w:name="_Toc8309"/>
      <w:bookmarkStart w:id="80" w:name="_Toc169082856"/>
      <w:bookmarkStart w:id="81" w:name="_Toc17933"/>
      <w:bookmarkStart w:id="82" w:name="_Toc169083760"/>
      <w:bookmarkStart w:id="83" w:name="_Toc20272"/>
      <w:bookmarkStart w:id="84" w:name="_Toc16964"/>
      <w:bookmarkStart w:id="85" w:name="_Toc16372"/>
      <w:r>
        <w:rPr>
          <w:rFonts w:hint="eastAsia"/>
        </w:rPr>
        <w:t>贮存场地要求</w:t>
      </w:r>
      <w:bookmarkEnd w:id="79"/>
      <w:bookmarkEnd w:id="80"/>
      <w:bookmarkEnd w:id="81"/>
      <w:bookmarkEnd w:id="82"/>
      <w:bookmarkEnd w:id="83"/>
      <w:bookmarkEnd w:id="84"/>
      <w:bookmarkEnd w:id="85"/>
    </w:p>
    <w:p w14:paraId="0E6E7D0E">
      <w:pPr>
        <w:pStyle w:val="65"/>
        <w:spacing w:before="0" w:beforeLines="0" w:after="0" w:afterLines="0"/>
        <w:rPr>
          <w:rFonts w:ascii="宋体" w:hAnsi="宋体" w:eastAsia="宋体"/>
        </w:rPr>
      </w:pPr>
      <w:r>
        <w:rPr>
          <w:rFonts w:hint="eastAsia" w:ascii="宋体" w:hAnsi="宋体" w:eastAsia="宋体"/>
        </w:rPr>
        <w:t>贮存场地的地面铺设环氧地坪或做硬化，做防腐防渗及绝缘处理，按照《环境保护图形标志-固体废物贮存（处置）场》（GB 15562.2）的要求设置固体废物的警告标志，同时在显著位置设置危险、易燃易爆、有害物质、禁烟、禁火等警示标识，在地面设置黄色标志线，并在作业设备及消防设备上粘贴禁止覆盖标识。</w:t>
      </w:r>
    </w:p>
    <w:p w14:paraId="21891227">
      <w:pPr>
        <w:pStyle w:val="65"/>
        <w:spacing w:before="0" w:beforeLines="0" w:after="0" w:afterLines="0"/>
        <w:rPr>
          <w:rFonts w:ascii="宋体" w:hAnsi="宋体" w:eastAsia="宋体"/>
        </w:rPr>
      </w:pPr>
      <w:r>
        <w:rPr>
          <w:rFonts w:hint="eastAsia" w:ascii="宋体" w:hAnsi="宋体" w:eastAsia="宋体"/>
        </w:rPr>
        <w:t>贮存场地内应保持通风、干燥，避免潮湿、灰尘、高温、光照。贮存场地的温度保持在-20℃～40℃范围内。</w:t>
      </w:r>
    </w:p>
    <w:p w14:paraId="58F73D22">
      <w:pPr>
        <w:pStyle w:val="65"/>
        <w:spacing w:before="0" w:beforeLines="0" w:after="0" w:afterLines="0"/>
        <w:rPr>
          <w:rFonts w:ascii="宋体" w:hAnsi="宋体" w:eastAsia="宋体"/>
        </w:rPr>
      </w:pPr>
      <w:r>
        <w:rPr>
          <w:rFonts w:hint="eastAsia" w:ascii="宋体" w:hAnsi="宋体" w:eastAsia="宋体"/>
        </w:rPr>
        <w:t>各贮存区域以及消防通道应统筹划分，贮存场地应定期清理、清运，应急消防区域和应急通道内不应放置任何物品。</w:t>
      </w:r>
    </w:p>
    <w:p w14:paraId="7235E516">
      <w:pPr>
        <w:pStyle w:val="65"/>
        <w:spacing w:before="0" w:beforeLines="0" w:after="0" w:afterLines="0"/>
        <w:rPr>
          <w:rFonts w:ascii="宋体" w:hAnsi="宋体" w:eastAsia="宋体"/>
        </w:rPr>
      </w:pPr>
      <w:r>
        <w:rPr>
          <w:rFonts w:hint="eastAsia" w:ascii="宋体" w:hAnsi="宋体" w:eastAsia="宋体"/>
        </w:rPr>
        <w:t>应在明显位置设置区域标识和严禁烟火、高压触电危险等警示标志，并定期检查，标识应满足GB2894的要求。</w:t>
      </w:r>
    </w:p>
    <w:p w14:paraId="6E0C00FB">
      <w:pPr>
        <w:pStyle w:val="65"/>
        <w:spacing w:before="0" w:beforeLines="0" w:after="0" w:afterLines="0"/>
        <w:rPr>
          <w:rFonts w:ascii="宋体" w:hAnsi="宋体" w:eastAsia="宋体"/>
        </w:rPr>
      </w:pPr>
      <w:r>
        <w:rPr>
          <w:rFonts w:hint="eastAsia" w:ascii="宋体" w:hAnsi="宋体" w:eastAsia="宋体"/>
        </w:rPr>
        <w:t>贮存场地人行通道宽度应不小于0.8m，墙距应不小于0.5m，贮存区域总面积应不小于50m</w:t>
      </w:r>
      <w:r>
        <w:rPr>
          <w:rFonts w:hint="eastAsia" w:ascii="宋体" w:hAnsi="宋体" w:eastAsia="宋体"/>
          <w:vertAlign w:val="superscript"/>
        </w:rPr>
        <w:t>2</w:t>
      </w:r>
      <w:r>
        <w:rPr>
          <w:rFonts w:hint="eastAsia" w:ascii="宋体" w:hAnsi="宋体" w:eastAsia="宋体"/>
        </w:rPr>
        <w:t>，异常观察区域面积应不小于15m</w:t>
      </w:r>
      <w:r>
        <w:rPr>
          <w:rFonts w:hint="eastAsia" w:ascii="宋体" w:hAnsi="宋体" w:eastAsia="宋体"/>
          <w:vertAlign w:val="superscript"/>
        </w:rPr>
        <w:t>2</w:t>
      </w:r>
      <w:r>
        <w:rPr>
          <w:rFonts w:hint="eastAsia" w:ascii="宋体" w:hAnsi="宋体" w:eastAsia="宋体"/>
        </w:rPr>
        <w:t>。</w:t>
      </w:r>
    </w:p>
    <w:p w14:paraId="54C4705D">
      <w:pPr>
        <w:pStyle w:val="105"/>
        <w:spacing w:before="156" w:after="156"/>
      </w:pPr>
      <w:bookmarkStart w:id="86" w:name="_Toc169083761"/>
      <w:bookmarkStart w:id="87" w:name="_Toc169082857"/>
      <w:bookmarkStart w:id="88" w:name="_Toc31830"/>
      <w:bookmarkStart w:id="89" w:name="_Toc19936"/>
      <w:bookmarkStart w:id="90" w:name="_Toc779"/>
      <w:bookmarkStart w:id="91" w:name="_Toc16159"/>
      <w:r>
        <w:rPr>
          <w:rFonts w:hint="eastAsia"/>
        </w:rPr>
        <w:t>贮存设施要求</w:t>
      </w:r>
      <w:bookmarkEnd w:id="86"/>
      <w:bookmarkEnd w:id="87"/>
      <w:bookmarkEnd w:id="88"/>
      <w:bookmarkEnd w:id="89"/>
      <w:bookmarkEnd w:id="90"/>
      <w:bookmarkEnd w:id="91"/>
    </w:p>
    <w:p w14:paraId="28814CBA">
      <w:pPr>
        <w:pStyle w:val="65"/>
        <w:spacing w:before="0" w:beforeLines="0" w:after="0" w:afterLines="0"/>
        <w:rPr>
          <w:rFonts w:ascii="宋体" w:hAnsi="宋体" w:eastAsia="宋体"/>
        </w:rPr>
      </w:pPr>
      <w:r>
        <w:rPr>
          <w:rFonts w:hint="eastAsia" w:ascii="宋体" w:hAnsi="宋体" w:eastAsia="宋体"/>
        </w:rPr>
        <w:t>贮存设施及设备要求</w:t>
      </w:r>
    </w:p>
    <w:p w14:paraId="3FC6B345">
      <w:pPr>
        <w:pStyle w:val="165"/>
        <w:numPr>
          <w:ilvl w:val="3"/>
          <w:numId w:val="0"/>
        </w:numPr>
        <w:ind w:firstLine="420" w:firstLineChars="200"/>
      </w:pPr>
      <w:r>
        <w:rPr>
          <w:rFonts w:hint="eastAsia"/>
        </w:rPr>
        <w:t>贮存场地应根据废旧锂离子动力蓄电池的实际需求配置以下设施、设备：</w:t>
      </w:r>
    </w:p>
    <w:p w14:paraId="188A3C8A">
      <w:pPr>
        <w:pStyle w:val="174"/>
        <w:numPr>
          <w:ilvl w:val="0"/>
          <w:numId w:val="36"/>
        </w:numPr>
        <w:rPr>
          <w:shd w:val="clear" w:color="auto" w:fill="FFFFFF"/>
        </w:rPr>
      </w:pPr>
      <w:r>
        <w:rPr>
          <w:rFonts w:hint="eastAsia"/>
          <w:shd w:val="clear" w:color="auto" w:fill="FFFFFF"/>
        </w:rPr>
        <w:t>满足耐腐蚀、坚固、防火、绝缘特性的专用分类收集贮存设施；</w:t>
      </w:r>
    </w:p>
    <w:p w14:paraId="39303CCA">
      <w:pPr>
        <w:pStyle w:val="174"/>
        <w:numPr>
          <w:ilvl w:val="0"/>
          <w:numId w:val="36"/>
        </w:numPr>
        <w:rPr>
          <w:shd w:val="clear" w:color="auto" w:fill="FFFFFF"/>
        </w:rPr>
      </w:pPr>
      <w:r>
        <w:rPr>
          <w:rFonts w:hint="eastAsia"/>
          <w:shd w:val="clear" w:color="auto" w:fill="FFFFFF"/>
        </w:rPr>
        <w:t>有毒有害气体、废水、废渣的处理等环境保护设施及安全防护工具；</w:t>
      </w:r>
    </w:p>
    <w:p w14:paraId="40A5C4A4">
      <w:pPr>
        <w:pStyle w:val="174"/>
        <w:numPr>
          <w:ilvl w:val="0"/>
          <w:numId w:val="36"/>
        </w:numPr>
        <w:rPr>
          <w:shd w:val="clear" w:color="auto" w:fill="FFFFFF"/>
        </w:rPr>
      </w:pPr>
      <w:r>
        <w:rPr>
          <w:rFonts w:hint="eastAsia"/>
          <w:shd w:val="clear" w:color="auto" w:fill="FFFFFF"/>
        </w:rPr>
        <w:t>安全应急防范设施，如消防箱、灭火器、灭火毯、应急水池、烟雾报警器、消防沙池、沙袋等，异常观察区还需配置防爆箱等；</w:t>
      </w:r>
    </w:p>
    <w:p w14:paraId="16FFC165">
      <w:pPr>
        <w:pStyle w:val="174"/>
        <w:numPr>
          <w:ilvl w:val="0"/>
          <w:numId w:val="36"/>
        </w:numPr>
        <w:rPr>
          <w:shd w:val="clear" w:color="auto" w:fill="FFFFFF"/>
        </w:rPr>
      </w:pPr>
      <w:r>
        <w:rPr>
          <w:rFonts w:hint="eastAsia"/>
          <w:shd w:val="clear" w:color="auto" w:fill="FFFFFF"/>
        </w:rPr>
        <w:t>信息化溯源设施设备应满足信息化溯源能力，如溯源信息系统及编码识别等设施设备等；</w:t>
      </w:r>
    </w:p>
    <w:p w14:paraId="1CF6DC89">
      <w:pPr>
        <w:pStyle w:val="174"/>
        <w:numPr>
          <w:ilvl w:val="0"/>
          <w:numId w:val="36"/>
        </w:numPr>
        <w:rPr>
          <w:shd w:val="clear" w:color="auto" w:fill="FFFFFF"/>
        </w:rPr>
      </w:pPr>
      <w:r>
        <w:rPr>
          <w:rFonts w:hint="eastAsia"/>
          <w:shd w:val="clear" w:color="auto" w:fill="FFFFFF"/>
        </w:rPr>
        <w:t>废旧锂离子动力蓄电池的转运、装卸设备，如叉车等；</w:t>
      </w:r>
    </w:p>
    <w:p w14:paraId="5980F5B8">
      <w:pPr>
        <w:pStyle w:val="174"/>
        <w:numPr>
          <w:ilvl w:val="0"/>
          <w:numId w:val="36"/>
        </w:numPr>
        <w:rPr>
          <w:shd w:val="clear" w:color="auto" w:fill="FFFFFF"/>
        </w:rPr>
      </w:pPr>
      <w:r>
        <w:rPr>
          <w:rFonts w:hint="eastAsia"/>
          <w:shd w:val="clear" w:color="auto" w:fill="FFFFFF"/>
        </w:rPr>
        <w:t>废旧锂离子动力蓄电池的检测设备，如温湿度检测仪、绝缘检测设备、电压检测设备，并定期进行校准；</w:t>
      </w:r>
    </w:p>
    <w:p w14:paraId="375EDAC2">
      <w:pPr>
        <w:pStyle w:val="174"/>
        <w:numPr>
          <w:ilvl w:val="0"/>
          <w:numId w:val="36"/>
        </w:numPr>
        <w:rPr>
          <w:shd w:val="clear" w:color="auto" w:fill="FFFFFF"/>
        </w:rPr>
      </w:pPr>
      <w:r>
        <w:rPr>
          <w:rFonts w:hint="eastAsia"/>
          <w:shd w:val="clear" w:color="auto" w:fill="FFFFFF"/>
        </w:rPr>
        <w:t>绝缘、防泄漏专用贮存容器或托盘，应根据</w:t>
      </w:r>
      <w:r>
        <w:rPr>
          <w:rFonts w:hint="eastAsia"/>
        </w:rPr>
        <w:t>废旧锂离子动力蓄电池的特性设计，不易破损、变形，其所用材料应有效地防止渗漏、扩散，并耐腐蚀。</w:t>
      </w:r>
      <w:r>
        <w:rPr>
          <w:rFonts w:hint="eastAsia"/>
          <w:shd w:val="clear" w:color="auto" w:fill="FFFFFF"/>
        </w:rPr>
        <w:t>装有</w:t>
      </w:r>
      <w:r>
        <w:rPr>
          <w:rFonts w:hint="eastAsia"/>
        </w:rPr>
        <w:t>废旧锂离子动力蓄电池的容器或托盘应符合GB18597要求的危险废物标签</w:t>
      </w:r>
      <w:r>
        <w:rPr>
          <w:rFonts w:hint="eastAsia"/>
          <w:shd w:val="clear" w:color="auto" w:fill="FFFFFF"/>
        </w:rPr>
        <w:t>； HJ1276-2022危险废物识别标志设置技术规范</w:t>
      </w:r>
    </w:p>
    <w:p w14:paraId="57BBA377">
      <w:pPr>
        <w:pStyle w:val="174"/>
        <w:numPr>
          <w:ilvl w:val="0"/>
          <w:numId w:val="36"/>
        </w:numPr>
      </w:pPr>
      <w:r>
        <w:rPr>
          <w:rFonts w:hint="eastAsia"/>
          <w:shd w:val="clear" w:color="auto" w:fill="FFFFFF"/>
        </w:rPr>
        <w:t>通讯设备、照明设施等；</w:t>
      </w:r>
    </w:p>
    <w:p w14:paraId="5F862505">
      <w:pPr>
        <w:pStyle w:val="174"/>
        <w:numPr>
          <w:ilvl w:val="0"/>
          <w:numId w:val="36"/>
        </w:numPr>
      </w:pPr>
      <w:r>
        <w:rPr>
          <w:rFonts w:hint="eastAsia"/>
        </w:rPr>
        <w:t>配置全方位摄像头，24h全天候监控废旧锂离子动力蓄电池的贮存状态。</w:t>
      </w:r>
    </w:p>
    <w:p w14:paraId="619B82E2">
      <w:pPr>
        <w:pStyle w:val="65"/>
        <w:spacing w:before="0" w:beforeLines="0" w:after="0" w:afterLines="0"/>
        <w:rPr>
          <w:rFonts w:ascii="宋体" w:hAnsi="宋体" w:eastAsia="宋体"/>
        </w:rPr>
      </w:pPr>
      <w:r>
        <w:rPr>
          <w:rFonts w:hint="eastAsia" w:ascii="宋体" w:hAnsi="宋体" w:eastAsia="宋体"/>
        </w:rPr>
        <w:t>贮存设施运行环境管理要求</w:t>
      </w:r>
    </w:p>
    <w:p w14:paraId="11736CB0">
      <w:pPr>
        <w:pStyle w:val="165"/>
        <w:numPr>
          <w:ilvl w:val="3"/>
          <w:numId w:val="0"/>
        </w:numPr>
        <w:ind w:firstLine="420" w:firstLineChars="200"/>
      </w:pPr>
      <w:r>
        <w:rPr>
          <w:rFonts w:hint="eastAsia"/>
        </w:rPr>
        <w:t>贮存设施运行环境管理要求应满足但不限于以下方面：</w:t>
      </w:r>
    </w:p>
    <w:p w14:paraId="726F26FA">
      <w:pPr>
        <w:pStyle w:val="174"/>
        <w:numPr>
          <w:ilvl w:val="0"/>
          <w:numId w:val="37"/>
        </w:numPr>
      </w:pPr>
      <w:r>
        <w:rPr>
          <w:rFonts w:hint="eastAsia"/>
        </w:rPr>
        <w:t>废旧锂离子动力蓄电池在存入贮存设施前，应对废旧电池类别、特性与标签的一致性进行核验，类别、特性与标签不一致的不应存入贮存设施；</w:t>
      </w:r>
    </w:p>
    <w:p w14:paraId="63A9BBC6">
      <w:pPr>
        <w:pStyle w:val="174"/>
      </w:pPr>
      <w:r>
        <w:rPr>
          <w:rFonts w:hint="eastAsia"/>
        </w:rPr>
        <w:t>定期检查废旧锂离子动力蓄电池的贮存状态，及时清理贮存设施地面，及时更换破损泄漏的专用贮存容器或托盘；</w:t>
      </w:r>
    </w:p>
    <w:p w14:paraId="2C92D271">
      <w:pPr>
        <w:pStyle w:val="174"/>
      </w:pPr>
      <w:r>
        <w:rPr>
          <w:rFonts w:hint="eastAsia"/>
        </w:rPr>
        <w:t>贮存设施及设备运行期间，应按照国家有关标准和规定建立废旧锂离子动力蓄电池管理台账并保存记录；</w:t>
      </w:r>
    </w:p>
    <w:p w14:paraId="207292C0">
      <w:pPr>
        <w:pStyle w:val="174"/>
      </w:pPr>
      <w:r>
        <w:rPr>
          <w:rFonts w:hint="eastAsia"/>
        </w:rPr>
        <w:t>贮存设施所有者或运营者应建立贮存设施管理人员岗位职责制度、设施及设备运行操作制度、人员岗位培训制度等；</w:t>
      </w:r>
    </w:p>
    <w:p w14:paraId="752AE3A4">
      <w:pPr>
        <w:pStyle w:val="174"/>
      </w:pPr>
      <w:r>
        <w:rPr>
          <w:rFonts w:hint="eastAsia"/>
        </w:rPr>
        <w:t>贮存设施所有者或运营者应建立贮存设施及设备的全部档案，并按国家有关档案管理的法律法规进行整理和归档。</w:t>
      </w:r>
    </w:p>
    <w:p w14:paraId="4EC5DAFC">
      <w:pPr>
        <w:pStyle w:val="174"/>
      </w:pPr>
      <w:r>
        <w:rPr>
          <w:rFonts w:hint="eastAsia"/>
        </w:rPr>
        <w:t>收集型回收服务网点贮存A类废旧动力蓄电池时长应不超过三十天，贮存B类和C类废旧动力蓄电池时长应不超过五天。</w:t>
      </w:r>
    </w:p>
    <w:p w14:paraId="1E39F96D">
      <w:pPr>
        <w:pStyle w:val="174"/>
      </w:pPr>
      <w:r>
        <w:rPr>
          <w:rFonts w:hint="eastAsia"/>
        </w:rPr>
        <w:t>集中贮存型回收服务网点贮存 A 类废旧动力蓄电池时长应不超过三个月，贮存B 类和C类废旧动力蓄电池应不超过一个月。</w:t>
      </w:r>
    </w:p>
    <w:p w14:paraId="38A5ADAE">
      <w:pPr>
        <w:pStyle w:val="105"/>
        <w:spacing w:before="156" w:after="156"/>
      </w:pPr>
      <w:bookmarkStart w:id="92" w:name="_Toc19245"/>
      <w:bookmarkStart w:id="93" w:name="_Toc26083"/>
      <w:bookmarkStart w:id="94" w:name="_Toc15894"/>
      <w:bookmarkStart w:id="95" w:name="_Toc169083762"/>
      <w:bookmarkStart w:id="96" w:name="_Toc169082858"/>
      <w:bookmarkStart w:id="97" w:name="_Toc4305"/>
      <w:bookmarkStart w:id="98" w:name="_Toc2171"/>
      <w:r>
        <w:rPr>
          <w:rFonts w:hint="eastAsia"/>
        </w:rPr>
        <w:t>人员要求</w:t>
      </w:r>
      <w:bookmarkEnd w:id="92"/>
      <w:bookmarkEnd w:id="93"/>
      <w:bookmarkEnd w:id="94"/>
      <w:bookmarkEnd w:id="95"/>
      <w:bookmarkEnd w:id="96"/>
      <w:bookmarkEnd w:id="97"/>
      <w:bookmarkEnd w:id="98"/>
    </w:p>
    <w:p w14:paraId="16E9A946">
      <w:pPr>
        <w:pStyle w:val="56"/>
        <w:ind w:firstLine="420"/>
        <w:rPr>
          <w:shd w:val="clear" w:color="auto" w:fill="FFFFFF"/>
        </w:rPr>
      </w:pPr>
      <w:r>
        <w:rPr>
          <w:rFonts w:hint="eastAsia"/>
          <w:shd w:val="clear" w:color="auto" w:fill="FFFFFF"/>
        </w:rPr>
        <w:t>贮存场地应配置应急处理人员、应急管理人员和</w:t>
      </w:r>
      <w:r>
        <w:rPr>
          <w:rFonts w:hint="eastAsia"/>
        </w:rPr>
        <w:t>专职环保管理人员等</w:t>
      </w:r>
      <w:r>
        <w:rPr>
          <w:rFonts w:hint="eastAsia"/>
          <w:shd w:val="clear" w:color="auto" w:fill="FFFFFF"/>
        </w:rPr>
        <w:t>，人员要求应满足但不限于以下方面：</w:t>
      </w:r>
    </w:p>
    <w:p w14:paraId="790AD15A">
      <w:pPr>
        <w:pStyle w:val="174"/>
        <w:numPr>
          <w:ilvl w:val="0"/>
          <w:numId w:val="38"/>
        </w:numPr>
        <w:rPr>
          <w:shd w:val="clear" w:color="auto" w:fill="FFFFFF"/>
        </w:rPr>
      </w:pPr>
      <w:r>
        <w:rPr>
          <w:rFonts w:hint="eastAsia"/>
          <w:shd w:val="clear" w:color="auto" w:fill="FFFFFF"/>
        </w:rPr>
        <w:t>应通过岗前及应急救援培训，现场应急处理人员应</w:t>
      </w:r>
      <w:r>
        <w:rPr>
          <w:rFonts w:hint="eastAsia"/>
        </w:rPr>
        <w:t>经过安全专员培训并取得相应证书资质</w:t>
      </w:r>
      <w:r>
        <w:rPr>
          <w:rFonts w:hint="eastAsia"/>
          <w:shd w:val="clear" w:color="auto" w:fill="FFFFFF"/>
        </w:rPr>
        <w:t>；</w:t>
      </w:r>
    </w:p>
    <w:p w14:paraId="2A52334A">
      <w:pPr>
        <w:pStyle w:val="174"/>
        <w:rPr>
          <w:shd w:val="clear" w:color="auto" w:fill="FFFFFF"/>
        </w:rPr>
      </w:pPr>
      <w:r>
        <w:rPr>
          <w:rFonts w:hint="eastAsia"/>
          <w:shd w:val="clear" w:color="auto" w:fill="FFFFFF"/>
        </w:rPr>
        <w:t>应掌握锂离子电池相关专业知识，包括电池特性、防火、防泄露、防短路等知识；</w:t>
      </w:r>
    </w:p>
    <w:p w14:paraId="55550661">
      <w:pPr>
        <w:pStyle w:val="174"/>
        <w:rPr>
          <w:shd w:val="clear" w:color="auto" w:fill="FFFFFF"/>
        </w:rPr>
      </w:pPr>
      <w:r>
        <w:rPr>
          <w:rFonts w:hint="eastAsia"/>
          <w:shd w:val="clear" w:color="auto" w:fill="FFFFFF"/>
        </w:rPr>
        <w:t>应安排专业人员进行定期巡检并做好巡检记录，巡检记录应包括：贮存电池、设备、检测仪器、消防物质等情况；</w:t>
      </w:r>
    </w:p>
    <w:p w14:paraId="159E0CB9">
      <w:pPr>
        <w:pStyle w:val="174"/>
        <w:rPr>
          <w:shd w:val="clear" w:color="auto" w:fill="FFFFFF"/>
        </w:rPr>
      </w:pPr>
      <w:r>
        <w:rPr>
          <w:rFonts w:hint="eastAsia"/>
          <w:shd w:val="clear" w:color="auto" w:fill="FFFFFF"/>
        </w:rPr>
        <w:t>应急管理人员应全天候保持电话畅通，若发生异常能及时作出响应。</w:t>
      </w:r>
    </w:p>
    <w:p w14:paraId="2DF100FF">
      <w:pPr>
        <w:pStyle w:val="56"/>
        <w:ind w:firstLine="420"/>
      </w:pPr>
    </w:p>
    <w:p w14:paraId="7123530D">
      <w:pPr>
        <w:pStyle w:val="104"/>
        <w:spacing w:before="312" w:after="312"/>
      </w:pPr>
      <w:bookmarkStart w:id="99" w:name="_Toc28573"/>
      <w:bookmarkStart w:id="100" w:name="_Toc169082859"/>
      <w:bookmarkStart w:id="101" w:name="_Toc2899"/>
      <w:bookmarkStart w:id="102" w:name="_Toc27206"/>
      <w:bookmarkStart w:id="103" w:name="_Toc18398"/>
      <w:bookmarkStart w:id="104" w:name="_Toc10152"/>
      <w:bookmarkStart w:id="105" w:name="_Toc13056"/>
      <w:r>
        <w:rPr>
          <w:rFonts w:hint="eastAsia"/>
        </w:rPr>
        <w:t>安全环保</w:t>
      </w:r>
      <w:bookmarkEnd w:id="99"/>
      <w:r>
        <w:rPr>
          <w:rFonts w:hint="eastAsia"/>
        </w:rPr>
        <w:t>要求</w:t>
      </w:r>
      <w:bookmarkEnd w:id="100"/>
      <w:bookmarkEnd w:id="101"/>
      <w:bookmarkEnd w:id="102"/>
      <w:bookmarkEnd w:id="103"/>
      <w:bookmarkEnd w:id="104"/>
      <w:bookmarkEnd w:id="105"/>
    </w:p>
    <w:p w14:paraId="235E5317">
      <w:pPr>
        <w:pStyle w:val="105"/>
        <w:spacing w:before="156" w:after="156"/>
      </w:pPr>
      <w:bookmarkStart w:id="106" w:name="_Toc13973"/>
      <w:bookmarkStart w:id="107" w:name="_Toc169082860"/>
      <w:bookmarkStart w:id="108" w:name="_Toc7428"/>
      <w:bookmarkStart w:id="109" w:name="_Toc25069"/>
      <w:bookmarkStart w:id="110" w:name="_Toc169083764"/>
      <w:bookmarkStart w:id="111" w:name="_Toc17275"/>
      <w:bookmarkStart w:id="112" w:name="_Toc19989"/>
      <w:r>
        <w:rPr>
          <w:rFonts w:hint="eastAsia"/>
        </w:rPr>
        <w:t>应急安全</w:t>
      </w:r>
      <w:bookmarkEnd w:id="106"/>
      <w:r>
        <w:rPr>
          <w:rFonts w:hint="eastAsia"/>
        </w:rPr>
        <w:t>要求</w:t>
      </w:r>
      <w:bookmarkEnd w:id="107"/>
      <w:bookmarkEnd w:id="108"/>
      <w:bookmarkEnd w:id="109"/>
      <w:bookmarkEnd w:id="110"/>
      <w:bookmarkEnd w:id="111"/>
      <w:bookmarkEnd w:id="112"/>
    </w:p>
    <w:p w14:paraId="14587547">
      <w:pPr>
        <w:pStyle w:val="65"/>
        <w:spacing w:before="0" w:beforeLines="0" w:after="0" w:afterLines="0"/>
        <w:rPr>
          <w:rFonts w:ascii="宋体" w:hAnsi="宋体" w:eastAsia="宋体"/>
        </w:rPr>
      </w:pPr>
      <w:r>
        <w:rPr>
          <w:rFonts w:hint="eastAsia" w:ascii="宋体" w:hAnsi="宋体" w:eastAsia="宋体"/>
        </w:rPr>
        <w:t>贮存设施所有者或运营者应按照国家有关规定，编制突发事件或污染事件应急安全预案，定期开展培训和环境应急演练，并做好培训及演练记录。</w:t>
      </w:r>
    </w:p>
    <w:p w14:paraId="1BB167E7">
      <w:pPr>
        <w:pStyle w:val="65"/>
        <w:spacing w:before="0" w:beforeLines="0" w:after="0" w:afterLines="0"/>
        <w:rPr>
          <w:rFonts w:ascii="宋体" w:hAnsi="宋体" w:eastAsia="宋体"/>
        </w:rPr>
      </w:pPr>
      <w:r>
        <w:rPr>
          <w:rFonts w:hint="eastAsia" w:ascii="宋体" w:hAnsi="宋体" w:eastAsia="宋体"/>
        </w:rPr>
        <w:t>贮存设施所有者或运营者应配备满足突发事件应急安全要求的应急人员、装备和物质，并配备应急照明措施。</w:t>
      </w:r>
    </w:p>
    <w:p w14:paraId="1440D6DA">
      <w:pPr>
        <w:pStyle w:val="65"/>
        <w:spacing w:before="0" w:beforeLines="0" w:after="0" w:afterLines="0"/>
        <w:rPr>
          <w:rFonts w:ascii="宋体" w:hAnsi="宋体" w:eastAsia="宋体"/>
        </w:rPr>
      </w:pPr>
      <w:r>
        <w:rPr>
          <w:rFonts w:hint="eastAsia" w:ascii="宋体" w:hAnsi="宋体" w:eastAsia="宋体"/>
        </w:rPr>
        <w:t>处理突发安全事故时，应遵循保障人身安全第一的原则，保证现场人员安全。</w:t>
      </w:r>
    </w:p>
    <w:p w14:paraId="3340ADD3">
      <w:pPr>
        <w:pStyle w:val="65"/>
        <w:spacing w:before="0" w:beforeLines="0" w:after="0" w:afterLines="0"/>
        <w:rPr>
          <w:rFonts w:ascii="宋体" w:hAnsi="宋体" w:eastAsia="宋体"/>
        </w:rPr>
      </w:pPr>
      <w:r>
        <w:rPr>
          <w:rFonts w:hint="eastAsia" w:ascii="宋体" w:hAnsi="宋体" w:eastAsia="宋体"/>
        </w:rPr>
        <w:t>相关部门发布自然灾害或恶劣天气预警后，贮存设施所有者或运营者应启动相应防控措施，若有必要应将</w:t>
      </w:r>
      <w:r>
        <w:rPr>
          <w:rFonts w:hint="eastAsia" w:ascii="宋体" w:hAnsi="宋体" w:eastAsia="宋体" w:cs="宋体"/>
          <w:szCs w:val="21"/>
          <w:shd w:val="clear" w:color="auto" w:fill="FFFFFF"/>
        </w:rPr>
        <w:t>异常观察暂存区的危险废旧锂离子动力蓄电池转移至安全防护等级高的地点贮存。</w:t>
      </w:r>
    </w:p>
    <w:p w14:paraId="6AF9284C">
      <w:pPr>
        <w:pStyle w:val="105"/>
        <w:spacing w:before="156" w:after="156"/>
      </w:pPr>
      <w:bookmarkStart w:id="113" w:name="_Toc14044"/>
      <w:bookmarkStart w:id="114" w:name="_Toc13224"/>
      <w:bookmarkStart w:id="115" w:name="_Toc169083765"/>
      <w:bookmarkStart w:id="116" w:name="_Toc169082861"/>
      <w:bookmarkStart w:id="117" w:name="_Toc24983"/>
      <w:r>
        <w:rPr>
          <w:rFonts w:hint="eastAsia"/>
        </w:rPr>
        <w:t>污染物排放控制要求</w:t>
      </w:r>
      <w:bookmarkEnd w:id="113"/>
      <w:bookmarkEnd w:id="114"/>
      <w:bookmarkEnd w:id="115"/>
      <w:bookmarkEnd w:id="116"/>
      <w:bookmarkEnd w:id="117"/>
    </w:p>
    <w:p w14:paraId="40E2D78D">
      <w:pPr>
        <w:pStyle w:val="65"/>
        <w:spacing w:before="0" w:beforeLines="0" w:after="0" w:afterLines="0"/>
        <w:rPr>
          <w:rFonts w:ascii="宋体" w:hAnsi="宋体" w:eastAsia="宋体"/>
        </w:rPr>
      </w:pPr>
      <w:r>
        <w:rPr>
          <w:rFonts w:hint="eastAsia" w:ascii="宋体" w:hAnsi="宋体" w:eastAsia="宋体"/>
        </w:rPr>
        <w:t>贮存过程中产生的废水应进行收集处理，废水排放应符合HJ 1186规定的排放要求。</w:t>
      </w:r>
    </w:p>
    <w:p w14:paraId="675A166E">
      <w:pPr>
        <w:pStyle w:val="65"/>
        <w:spacing w:before="0" w:beforeLines="0" w:after="0" w:afterLines="0"/>
        <w:rPr>
          <w:rFonts w:ascii="宋体" w:hAnsi="宋体" w:eastAsia="宋体"/>
        </w:rPr>
      </w:pPr>
      <w:r>
        <w:rPr>
          <w:rFonts w:hint="eastAsia" w:ascii="宋体" w:hAnsi="宋体" w:eastAsia="宋体"/>
        </w:rPr>
        <w:t>贮存过程中产生的废气（含无组织废气）应符合GB 16297和GB 37822规定的排放要求。</w:t>
      </w:r>
    </w:p>
    <w:p w14:paraId="199E8E2A">
      <w:pPr>
        <w:pStyle w:val="65"/>
        <w:spacing w:before="0" w:beforeLines="0" w:after="0" w:afterLines="0"/>
        <w:rPr>
          <w:rFonts w:ascii="宋体" w:hAnsi="宋体" w:eastAsia="宋体"/>
        </w:rPr>
      </w:pPr>
      <w:r>
        <w:rPr>
          <w:rFonts w:hint="eastAsia" w:ascii="宋体" w:hAnsi="宋体" w:eastAsia="宋体"/>
        </w:rPr>
        <w:t>贮存过程中对工业固废的环保收集处理应符合HJ 1186规定的排放要求。</w:t>
      </w:r>
    </w:p>
    <w:p w14:paraId="7D7E6313">
      <w:pPr>
        <w:pStyle w:val="65"/>
        <w:spacing w:before="0" w:beforeLines="0" w:after="0" w:afterLines="0"/>
        <w:rPr>
          <w:rFonts w:ascii="宋体" w:hAnsi="宋体" w:eastAsia="宋体"/>
        </w:rPr>
      </w:pPr>
      <w:r>
        <w:rPr>
          <w:rFonts w:hint="eastAsia" w:ascii="宋体" w:hAnsi="宋体" w:eastAsia="宋体"/>
        </w:rPr>
        <w:t>贮存过程中产生的有毒有害、易燃易爆等残留物应妥善管理，无响应处置能力的，应按国家有关要求交给有相关资质的机构进行集中处理。</w:t>
      </w:r>
    </w:p>
    <w:p w14:paraId="3E3CEB63">
      <w:pPr>
        <w:pStyle w:val="65"/>
        <w:spacing w:before="0" w:beforeLines="0" w:after="0" w:afterLines="0"/>
        <w:rPr>
          <w:rFonts w:ascii="宋体" w:hAnsi="宋体" w:eastAsia="宋体"/>
        </w:rPr>
      </w:pPr>
      <w:r>
        <w:rPr>
          <w:rFonts w:hint="eastAsia" w:ascii="宋体" w:hAnsi="宋体" w:eastAsia="宋体"/>
        </w:rPr>
        <w:t>贮存过程中排放的环境噪声应符合GB 12348中规定的要求。</w:t>
      </w:r>
    </w:p>
    <w:p w14:paraId="0E971711">
      <w:pPr>
        <w:pStyle w:val="105"/>
        <w:spacing w:before="156" w:after="156"/>
      </w:pPr>
      <w:bookmarkStart w:id="118" w:name="_Toc169082862"/>
      <w:bookmarkStart w:id="119" w:name="_Toc169083766"/>
      <w:bookmarkStart w:id="120" w:name="_Toc8962"/>
      <w:bookmarkStart w:id="121" w:name="_Toc13001"/>
      <w:bookmarkStart w:id="122" w:name="_Toc6848"/>
      <w:r>
        <w:rPr>
          <w:rFonts w:hint="eastAsia"/>
        </w:rPr>
        <w:t>环境监测要求</w:t>
      </w:r>
      <w:bookmarkEnd w:id="118"/>
      <w:bookmarkEnd w:id="119"/>
      <w:bookmarkEnd w:id="120"/>
      <w:bookmarkEnd w:id="121"/>
      <w:bookmarkEnd w:id="122"/>
    </w:p>
    <w:p w14:paraId="10B36739">
      <w:pPr>
        <w:pStyle w:val="65"/>
        <w:spacing w:before="0" w:beforeLines="0" w:after="0" w:afterLines="0"/>
        <w:rPr>
          <w:rFonts w:ascii="宋体" w:hAnsi="宋体" w:eastAsia="宋体"/>
        </w:rPr>
      </w:pPr>
      <w:r>
        <w:rPr>
          <w:rFonts w:hint="eastAsia" w:ascii="宋体" w:hAnsi="宋体" w:eastAsia="宋体"/>
        </w:rPr>
        <w:t>贮存设施的环境监测应纳入主体设施的环境监测计划。</w:t>
      </w:r>
    </w:p>
    <w:p w14:paraId="055315DD">
      <w:pPr>
        <w:pStyle w:val="65"/>
        <w:spacing w:before="0" w:beforeLines="0" w:after="0" w:afterLines="0"/>
        <w:rPr>
          <w:rFonts w:ascii="宋体" w:hAnsi="宋体" w:eastAsia="宋体"/>
        </w:rPr>
      </w:pPr>
      <w:r>
        <w:rPr>
          <w:rFonts w:hint="eastAsia" w:ascii="宋体" w:hAnsi="宋体" w:eastAsia="宋体"/>
        </w:rPr>
        <w:t>贮存设施的建设、管理应根据废旧锂离子动力蓄电池的危险性，应分别满足GB 18597和GB 18599的相关要求。</w:t>
      </w:r>
    </w:p>
    <w:p w14:paraId="7FD138C3">
      <w:pPr>
        <w:pStyle w:val="65"/>
        <w:spacing w:before="0" w:beforeLines="0" w:after="0" w:afterLines="0"/>
        <w:rPr>
          <w:rFonts w:ascii="宋体" w:hAnsi="宋体" w:eastAsia="宋体"/>
        </w:rPr>
      </w:pPr>
      <w:r>
        <w:rPr>
          <w:rFonts w:hint="eastAsia" w:ascii="宋体" w:hAnsi="宋体" w:eastAsia="宋体"/>
        </w:rPr>
        <w:t>贮存设施所有者或运营者应依据《大气污染防治法》《水污染防治法》等有关法律法规以及《排污许可管理条例》等行政法规，建立完善的安全环保制度和环境监测制度，对贮存设施污染物排放情况开展自行监测，并保存原始监测记录。</w:t>
      </w:r>
    </w:p>
    <w:p w14:paraId="0C208884">
      <w:pPr>
        <w:pStyle w:val="56"/>
        <w:rPr>
          <w:rFonts w:hint="eastAsia" w:ascii="宋体" w:hAnsi="宋体" w:eastAsia="宋体"/>
        </w:rPr>
      </w:pPr>
    </w:p>
    <w:p w14:paraId="68442466">
      <w:pPr>
        <w:pStyle w:val="56"/>
        <w:rPr>
          <w:rFonts w:hint="eastAsia" w:ascii="宋体" w:hAnsi="宋体" w:eastAsia="宋体"/>
        </w:rPr>
      </w:pPr>
    </w:p>
    <w:p w14:paraId="0A7721E7">
      <w:pPr>
        <w:pStyle w:val="56"/>
        <w:rPr>
          <w:rFonts w:hint="eastAsia" w:ascii="宋体" w:hAnsi="宋体" w:eastAsia="宋体"/>
        </w:rPr>
      </w:pPr>
    </w:p>
    <w:p w14:paraId="10AF3953">
      <w:pPr>
        <w:pStyle w:val="56"/>
        <w:rPr>
          <w:rFonts w:hint="eastAsia" w:ascii="宋体" w:hAnsi="宋体" w:eastAsia="宋体"/>
        </w:rPr>
      </w:pPr>
    </w:p>
    <w:p w14:paraId="779E3CAC">
      <w:pPr>
        <w:pStyle w:val="56"/>
        <w:rPr>
          <w:rFonts w:hint="eastAsia" w:ascii="宋体" w:hAnsi="宋体" w:eastAsia="宋体"/>
        </w:rPr>
      </w:pPr>
    </w:p>
    <w:p w14:paraId="535B9E78">
      <w:pPr>
        <w:pStyle w:val="56"/>
        <w:rPr>
          <w:rFonts w:hint="eastAsia" w:ascii="宋体" w:hAnsi="宋体" w:eastAsia="宋体"/>
        </w:rPr>
      </w:pPr>
    </w:p>
    <w:p w14:paraId="1325081F">
      <w:pPr>
        <w:pStyle w:val="56"/>
        <w:rPr>
          <w:rFonts w:hint="eastAsia" w:ascii="宋体" w:hAnsi="宋体" w:eastAsia="宋体"/>
        </w:rPr>
      </w:pPr>
    </w:p>
    <w:p w14:paraId="356A2830">
      <w:pPr>
        <w:pStyle w:val="56"/>
        <w:rPr>
          <w:rFonts w:hint="eastAsia" w:ascii="宋体" w:hAnsi="宋体" w:eastAsia="宋体"/>
        </w:rPr>
      </w:pPr>
    </w:p>
    <w:p w14:paraId="05418795">
      <w:pPr>
        <w:pStyle w:val="56"/>
        <w:rPr>
          <w:rFonts w:hint="eastAsia" w:ascii="宋体" w:hAnsi="宋体" w:eastAsia="宋体"/>
        </w:rPr>
      </w:pPr>
    </w:p>
    <w:bookmarkEnd w:id="25"/>
    <w:p w14:paraId="0122B24C">
      <w:pPr>
        <w:pStyle w:val="76"/>
        <w:spacing w:after="156"/>
      </w:pPr>
      <w:bookmarkStart w:id="123" w:name="_Toc28260"/>
      <w:bookmarkStart w:id="124" w:name="BookMark5"/>
      <w:r>
        <w:br w:type="textWrapping"/>
      </w:r>
      <w:bookmarkStart w:id="125" w:name="_Toc169082863"/>
      <w:r>
        <w:rPr>
          <w:rFonts w:hint="eastAsia"/>
        </w:rPr>
        <w:t>（规范性）</w:t>
      </w:r>
      <w:r>
        <w:br w:type="textWrapping"/>
      </w:r>
      <w:r>
        <w:rPr>
          <w:rFonts w:hint="eastAsia"/>
        </w:rPr>
        <w:t>锂离子动力蓄电池检测</w:t>
      </w:r>
      <w:bookmarkEnd w:id="123"/>
      <w:bookmarkEnd w:id="125"/>
    </w:p>
    <w:p w14:paraId="3178DB29">
      <w:pPr>
        <w:pStyle w:val="78"/>
        <w:spacing w:before="156" w:after="156"/>
      </w:pPr>
      <w:bookmarkStart w:id="126" w:name="_Toc11375"/>
      <w:bookmarkStart w:id="127" w:name="_Toc169083778"/>
      <w:bookmarkStart w:id="128" w:name="_Toc169082864"/>
      <w:bookmarkStart w:id="129" w:name="_Toc448"/>
      <w:bookmarkStart w:id="130" w:name="_Toc5048"/>
      <w:bookmarkStart w:id="131" w:name="_Toc4945"/>
      <w:bookmarkStart w:id="132" w:name="_Toc8479"/>
      <w:bookmarkStart w:id="133" w:name="_Toc10127"/>
      <w:r>
        <w:rPr>
          <w:rFonts w:hint="eastAsia"/>
        </w:rPr>
        <w:t>废旧锂离子动力蓄电池包检测</w:t>
      </w:r>
      <w:bookmarkEnd w:id="126"/>
      <w:bookmarkEnd w:id="127"/>
      <w:bookmarkEnd w:id="128"/>
      <w:bookmarkEnd w:id="129"/>
      <w:bookmarkEnd w:id="130"/>
      <w:bookmarkEnd w:id="131"/>
      <w:bookmarkEnd w:id="132"/>
      <w:bookmarkEnd w:id="133"/>
    </w:p>
    <w:p w14:paraId="4A814462">
      <w:pPr>
        <w:pStyle w:val="56"/>
        <w:spacing w:before="120" w:after="120"/>
        <w:ind w:firstLine="420"/>
      </w:pPr>
      <w:r>
        <w:rPr>
          <w:rFonts w:hint="eastAsia"/>
        </w:rPr>
        <w:t>废旧锂离子动力蓄电池包的检测见表A.1。</w:t>
      </w:r>
    </w:p>
    <w:p w14:paraId="22BEED07">
      <w:pPr>
        <w:pStyle w:val="77"/>
        <w:spacing w:before="156" w:after="156"/>
      </w:pPr>
      <w:r>
        <w:rPr>
          <w:rFonts w:hint="eastAsia"/>
        </w:rPr>
        <w:t>废旧</w:t>
      </w:r>
      <w:r>
        <w:rPr>
          <w:rFonts w:hint="eastAsia" w:hAnsi="黑体"/>
        </w:rPr>
        <w:t>锂离子动力</w:t>
      </w:r>
      <w:r>
        <w:rPr>
          <w:rFonts w:hint="eastAsia"/>
        </w:rPr>
        <w:t>蓄电池包检测记录单</w:t>
      </w:r>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3772"/>
        <w:gridCol w:w="1298"/>
        <w:gridCol w:w="1318"/>
        <w:gridCol w:w="1371"/>
      </w:tblGrid>
      <w:tr w14:paraId="083D4C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522" w:type="dxa"/>
            <w:gridSpan w:val="5"/>
            <w:tcBorders>
              <w:top w:val="single" w:color="auto" w:sz="8" w:space="0"/>
              <w:bottom w:val="single" w:color="auto" w:sz="8" w:space="0"/>
            </w:tcBorders>
          </w:tcPr>
          <w:p w14:paraId="755AD791">
            <w:pPr>
              <w:pStyle w:val="56"/>
              <w:ind w:firstLine="360"/>
              <w:rPr>
                <w:rFonts w:hAnsi="宋体"/>
                <w:sz w:val="18"/>
                <w:szCs w:val="18"/>
              </w:rPr>
            </w:pPr>
            <w:r>
              <w:rPr>
                <w:rFonts w:hint="eastAsia" w:hAnsi="宋体"/>
                <w:sz w:val="18"/>
                <w:szCs w:val="18"/>
              </w:rPr>
              <w:t>编号：                        动力锂离子蓄电包编码：                生产商：</w:t>
            </w:r>
          </w:p>
          <w:p w14:paraId="3ADF3440">
            <w:pPr>
              <w:pStyle w:val="56"/>
              <w:ind w:firstLine="360"/>
              <w:rPr>
                <w:rFonts w:hAnsi="宋体"/>
                <w:sz w:val="18"/>
                <w:szCs w:val="18"/>
              </w:rPr>
            </w:pPr>
            <w:r>
              <w:rPr>
                <w:rFonts w:hint="eastAsia" w:hAnsi="宋体"/>
                <w:sz w:val="18"/>
                <w:szCs w:val="18"/>
              </w:rPr>
              <w:t xml:space="preserve">检测单位盖章：                                                      检测人员签字：           </w:t>
            </w:r>
          </w:p>
        </w:tc>
      </w:tr>
      <w:tr w14:paraId="01349E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22" w:type="dxa"/>
            <w:gridSpan w:val="5"/>
            <w:tcBorders>
              <w:top w:val="single" w:color="auto" w:sz="8" w:space="0"/>
            </w:tcBorders>
          </w:tcPr>
          <w:p w14:paraId="6CE1E59E">
            <w:pPr>
              <w:pStyle w:val="56"/>
              <w:snapToGrid w:val="0"/>
              <w:ind w:firstLine="0" w:firstLineChars="0"/>
              <w:rPr>
                <w:rFonts w:hAnsi="宋体"/>
                <w:sz w:val="18"/>
                <w:szCs w:val="18"/>
              </w:rPr>
            </w:pPr>
            <w:r>
              <w:rPr>
                <w:rFonts w:hint="eastAsia" w:hAnsi="宋体"/>
                <w:sz w:val="18"/>
                <w:szCs w:val="18"/>
              </w:rPr>
              <w:t>范围和目的：</w:t>
            </w:r>
          </w:p>
          <w:p w14:paraId="16FBF6E1">
            <w:pPr>
              <w:pStyle w:val="56"/>
              <w:snapToGrid w:val="0"/>
              <w:ind w:firstLine="0" w:firstLineChars="0"/>
              <w:rPr>
                <w:rFonts w:hAnsi="宋体"/>
                <w:sz w:val="18"/>
                <w:szCs w:val="18"/>
              </w:rPr>
            </w:pPr>
            <w:r>
              <w:rPr>
                <w:rFonts w:hint="eastAsia" w:hAnsi="宋体"/>
                <w:sz w:val="18"/>
                <w:szCs w:val="18"/>
              </w:rPr>
              <w:t>1.本文件是为了保证贮存时的安全与环保而编制。</w:t>
            </w:r>
          </w:p>
          <w:p w14:paraId="6D98B0A3">
            <w:pPr>
              <w:pStyle w:val="56"/>
              <w:snapToGrid w:val="0"/>
              <w:ind w:firstLine="0" w:firstLineChars="0"/>
              <w:rPr>
                <w:rFonts w:hAnsi="宋体"/>
                <w:sz w:val="18"/>
                <w:szCs w:val="18"/>
              </w:rPr>
            </w:pPr>
            <w:r>
              <w:rPr>
                <w:rFonts w:hint="eastAsia" w:hAnsi="宋体"/>
                <w:sz w:val="18"/>
                <w:szCs w:val="18"/>
              </w:rPr>
              <w:t>2.本文件中的检测项目是贮存前必不可少的。</w:t>
            </w:r>
          </w:p>
          <w:p w14:paraId="341116A2">
            <w:pPr>
              <w:pStyle w:val="56"/>
              <w:snapToGrid w:val="0"/>
              <w:ind w:firstLine="0" w:firstLineChars="0"/>
              <w:rPr>
                <w:rFonts w:hAnsi="宋体"/>
                <w:sz w:val="18"/>
                <w:szCs w:val="18"/>
              </w:rPr>
            </w:pPr>
            <w:r>
              <w:rPr>
                <w:rFonts w:hint="eastAsia" w:hAnsi="宋体"/>
                <w:sz w:val="18"/>
                <w:szCs w:val="18"/>
              </w:rPr>
              <w:t>3.为了更好的追溯，本文件应与废旧锂离子动力蓄电池包一起存放。</w:t>
            </w:r>
          </w:p>
        </w:tc>
      </w:tr>
      <w:tr w14:paraId="12815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dxa"/>
            <w:vMerge w:val="restart"/>
            <w:vAlign w:val="center"/>
          </w:tcPr>
          <w:p w14:paraId="1DD7B587">
            <w:pPr>
              <w:pStyle w:val="56"/>
              <w:snapToGrid w:val="0"/>
              <w:ind w:firstLine="0" w:firstLineChars="0"/>
              <w:jc w:val="center"/>
              <w:rPr>
                <w:rFonts w:hAnsi="宋体"/>
                <w:sz w:val="18"/>
                <w:szCs w:val="18"/>
              </w:rPr>
            </w:pPr>
            <w:r>
              <w:rPr>
                <w:rFonts w:hint="eastAsia" w:hAnsi="宋体"/>
                <w:sz w:val="18"/>
                <w:szCs w:val="18"/>
              </w:rPr>
              <w:t>序号</w:t>
            </w:r>
          </w:p>
        </w:tc>
        <w:tc>
          <w:tcPr>
            <w:tcW w:w="3772" w:type="dxa"/>
            <w:vMerge w:val="restart"/>
            <w:vAlign w:val="center"/>
          </w:tcPr>
          <w:p w14:paraId="222B0409">
            <w:pPr>
              <w:pStyle w:val="56"/>
              <w:snapToGrid w:val="0"/>
              <w:ind w:firstLine="0" w:firstLineChars="0"/>
              <w:jc w:val="center"/>
              <w:rPr>
                <w:rFonts w:hAnsi="宋体"/>
                <w:sz w:val="18"/>
                <w:szCs w:val="18"/>
              </w:rPr>
            </w:pPr>
            <w:r>
              <w:rPr>
                <w:rFonts w:hint="eastAsia" w:hAnsi="宋体"/>
                <w:sz w:val="18"/>
                <w:szCs w:val="18"/>
              </w:rPr>
              <w:t>检测项目</w:t>
            </w:r>
          </w:p>
        </w:tc>
        <w:tc>
          <w:tcPr>
            <w:tcW w:w="1298" w:type="dxa"/>
            <w:vMerge w:val="restart"/>
            <w:vAlign w:val="center"/>
          </w:tcPr>
          <w:p w14:paraId="56E68E67">
            <w:pPr>
              <w:pStyle w:val="56"/>
              <w:snapToGrid w:val="0"/>
              <w:ind w:firstLine="0" w:firstLineChars="0"/>
              <w:jc w:val="center"/>
              <w:rPr>
                <w:rFonts w:hAnsi="宋体"/>
                <w:sz w:val="18"/>
                <w:szCs w:val="18"/>
              </w:rPr>
            </w:pPr>
            <w:r>
              <w:rPr>
                <w:rFonts w:hint="eastAsia" w:hAnsi="宋体"/>
                <w:sz w:val="18"/>
                <w:szCs w:val="18"/>
              </w:rPr>
              <w:t>检测方法</w:t>
            </w:r>
          </w:p>
        </w:tc>
        <w:tc>
          <w:tcPr>
            <w:tcW w:w="2689" w:type="dxa"/>
            <w:gridSpan w:val="2"/>
            <w:vAlign w:val="center"/>
          </w:tcPr>
          <w:p w14:paraId="067B1DD1">
            <w:pPr>
              <w:pStyle w:val="56"/>
              <w:snapToGrid w:val="0"/>
              <w:ind w:firstLine="360"/>
              <w:jc w:val="center"/>
              <w:rPr>
                <w:rFonts w:hAnsi="宋体"/>
                <w:sz w:val="18"/>
                <w:szCs w:val="18"/>
              </w:rPr>
            </w:pPr>
            <w:r>
              <w:rPr>
                <w:rFonts w:hint="eastAsia" w:hAnsi="宋体"/>
                <w:sz w:val="18"/>
                <w:szCs w:val="18"/>
              </w:rPr>
              <w:t>检测结果</w:t>
            </w:r>
          </w:p>
        </w:tc>
      </w:tr>
      <w:tr w14:paraId="4AD21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63" w:type="dxa"/>
            <w:vMerge w:val="continue"/>
            <w:vAlign w:val="center"/>
          </w:tcPr>
          <w:p w14:paraId="09BDE08A">
            <w:pPr>
              <w:pStyle w:val="56"/>
              <w:snapToGrid w:val="0"/>
              <w:ind w:firstLine="360"/>
              <w:jc w:val="center"/>
              <w:rPr>
                <w:rFonts w:hAnsi="宋体"/>
                <w:sz w:val="18"/>
                <w:szCs w:val="18"/>
              </w:rPr>
            </w:pPr>
          </w:p>
        </w:tc>
        <w:tc>
          <w:tcPr>
            <w:tcW w:w="3772" w:type="dxa"/>
            <w:vMerge w:val="continue"/>
            <w:vAlign w:val="center"/>
          </w:tcPr>
          <w:p w14:paraId="5575DEAB">
            <w:pPr>
              <w:pStyle w:val="56"/>
              <w:snapToGrid w:val="0"/>
              <w:ind w:firstLine="360"/>
              <w:jc w:val="center"/>
              <w:rPr>
                <w:rFonts w:hAnsi="宋体"/>
                <w:sz w:val="18"/>
                <w:szCs w:val="18"/>
              </w:rPr>
            </w:pPr>
          </w:p>
        </w:tc>
        <w:tc>
          <w:tcPr>
            <w:tcW w:w="1298" w:type="dxa"/>
            <w:vMerge w:val="continue"/>
            <w:vAlign w:val="center"/>
          </w:tcPr>
          <w:p w14:paraId="444054A8">
            <w:pPr>
              <w:pStyle w:val="56"/>
              <w:snapToGrid w:val="0"/>
              <w:ind w:firstLine="360"/>
              <w:jc w:val="center"/>
              <w:rPr>
                <w:rFonts w:hAnsi="宋体"/>
                <w:sz w:val="18"/>
                <w:szCs w:val="18"/>
              </w:rPr>
            </w:pPr>
          </w:p>
        </w:tc>
        <w:tc>
          <w:tcPr>
            <w:tcW w:w="1318" w:type="dxa"/>
            <w:vAlign w:val="center"/>
          </w:tcPr>
          <w:p w14:paraId="209D42FA">
            <w:pPr>
              <w:pStyle w:val="56"/>
              <w:snapToGrid w:val="0"/>
              <w:ind w:firstLine="0" w:firstLineChars="0"/>
              <w:jc w:val="center"/>
              <w:rPr>
                <w:rFonts w:hAnsi="宋体"/>
                <w:sz w:val="18"/>
                <w:szCs w:val="18"/>
              </w:rPr>
            </w:pPr>
            <w:r>
              <w:rPr>
                <w:rFonts w:hint="eastAsia" w:hAnsi="宋体"/>
                <w:sz w:val="18"/>
                <w:szCs w:val="18"/>
              </w:rPr>
              <w:t>是</w:t>
            </w:r>
          </w:p>
        </w:tc>
        <w:tc>
          <w:tcPr>
            <w:tcW w:w="1371" w:type="dxa"/>
            <w:vAlign w:val="center"/>
          </w:tcPr>
          <w:p w14:paraId="4D2EC84F">
            <w:pPr>
              <w:pStyle w:val="56"/>
              <w:snapToGrid w:val="0"/>
              <w:ind w:firstLine="0" w:firstLineChars="0"/>
              <w:jc w:val="center"/>
              <w:rPr>
                <w:rFonts w:hAnsi="宋体"/>
                <w:sz w:val="18"/>
                <w:szCs w:val="18"/>
              </w:rPr>
            </w:pPr>
            <w:r>
              <w:rPr>
                <w:rFonts w:hint="eastAsia" w:hAnsi="宋体"/>
                <w:sz w:val="18"/>
                <w:szCs w:val="18"/>
              </w:rPr>
              <w:t>否</w:t>
            </w:r>
          </w:p>
        </w:tc>
      </w:tr>
      <w:tr w14:paraId="3AEAF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763" w:type="dxa"/>
          </w:tcPr>
          <w:p w14:paraId="04F9751F">
            <w:pPr>
              <w:pStyle w:val="56"/>
              <w:snapToGrid w:val="0"/>
              <w:ind w:firstLine="0" w:firstLineChars="0"/>
              <w:jc w:val="center"/>
              <w:rPr>
                <w:rFonts w:hAnsi="宋体"/>
                <w:sz w:val="18"/>
                <w:szCs w:val="18"/>
              </w:rPr>
            </w:pPr>
            <w:r>
              <w:rPr>
                <w:rFonts w:hint="eastAsia" w:hAnsi="宋体"/>
                <w:sz w:val="18"/>
                <w:szCs w:val="18"/>
              </w:rPr>
              <w:t>1</w:t>
            </w:r>
          </w:p>
        </w:tc>
        <w:tc>
          <w:tcPr>
            <w:tcW w:w="3772" w:type="dxa"/>
          </w:tcPr>
          <w:p w14:paraId="08115F46">
            <w:pPr>
              <w:pStyle w:val="56"/>
              <w:snapToGrid w:val="0"/>
              <w:ind w:firstLine="0" w:firstLineChars="0"/>
              <w:jc w:val="left"/>
              <w:rPr>
                <w:rFonts w:hAnsi="宋体"/>
                <w:sz w:val="18"/>
                <w:szCs w:val="18"/>
              </w:rPr>
            </w:pPr>
            <w:r>
              <w:rPr>
                <w:rFonts w:hint="eastAsia" w:hAnsi="宋体"/>
                <w:sz w:val="18"/>
                <w:szCs w:val="18"/>
              </w:rPr>
              <w:t>溯源编码是否模糊难辨</w:t>
            </w:r>
          </w:p>
        </w:tc>
        <w:tc>
          <w:tcPr>
            <w:tcW w:w="1298" w:type="dxa"/>
          </w:tcPr>
          <w:p w14:paraId="758EBA7F">
            <w:pPr>
              <w:pStyle w:val="56"/>
              <w:snapToGrid w:val="0"/>
              <w:ind w:firstLine="0" w:firstLineChars="0"/>
              <w:jc w:val="center"/>
              <w:rPr>
                <w:rFonts w:hAnsi="宋体"/>
                <w:sz w:val="18"/>
                <w:szCs w:val="18"/>
              </w:rPr>
            </w:pPr>
            <w:r>
              <w:rPr>
                <w:rFonts w:hint="eastAsia" w:hAnsi="宋体"/>
                <w:sz w:val="18"/>
                <w:szCs w:val="18"/>
              </w:rPr>
              <w:t>目视检测</w:t>
            </w:r>
          </w:p>
        </w:tc>
        <w:tc>
          <w:tcPr>
            <w:tcW w:w="1318" w:type="dxa"/>
          </w:tcPr>
          <w:p w14:paraId="587F0751">
            <w:pPr>
              <w:pStyle w:val="56"/>
              <w:snapToGrid w:val="0"/>
              <w:ind w:firstLine="360"/>
              <w:jc w:val="center"/>
              <w:rPr>
                <w:rFonts w:hAnsi="宋体"/>
                <w:sz w:val="18"/>
                <w:szCs w:val="18"/>
              </w:rPr>
            </w:pPr>
          </w:p>
        </w:tc>
        <w:tc>
          <w:tcPr>
            <w:tcW w:w="1371" w:type="dxa"/>
          </w:tcPr>
          <w:p w14:paraId="173EDDE9">
            <w:pPr>
              <w:pStyle w:val="56"/>
              <w:snapToGrid w:val="0"/>
              <w:ind w:firstLine="360"/>
              <w:jc w:val="center"/>
              <w:rPr>
                <w:rFonts w:hAnsi="宋体"/>
                <w:sz w:val="18"/>
                <w:szCs w:val="18"/>
              </w:rPr>
            </w:pPr>
          </w:p>
        </w:tc>
      </w:tr>
      <w:tr w14:paraId="7D5CB3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3B0EF6CE">
            <w:pPr>
              <w:pStyle w:val="56"/>
              <w:snapToGrid w:val="0"/>
              <w:ind w:firstLine="0" w:firstLineChars="0"/>
              <w:jc w:val="center"/>
              <w:rPr>
                <w:rFonts w:hAnsi="宋体"/>
                <w:sz w:val="18"/>
                <w:szCs w:val="18"/>
              </w:rPr>
            </w:pPr>
            <w:r>
              <w:rPr>
                <w:rFonts w:hint="eastAsia" w:hAnsi="宋体"/>
                <w:sz w:val="18"/>
                <w:szCs w:val="18"/>
              </w:rPr>
              <w:t>2</w:t>
            </w:r>
          </w:p>
        </w:tc>
        <w:tc>
          <w:tcPr>
            <w:tcW w:w="3772" w:type="dxa"/>
            <w:vAlign w:val="center"/>
          </w:tcPr>
          <w:p w14:paraId="53C3A9D5">
            <w:pPr>
              <w:pStyle w:val="56"/>
              <w:snapToGrid w:val="0"/>
              <w:ind w:firstLine="0" w:firstLineChars="0"/>
              <w:jc w:val="left"/>
              <w:rPr>
                <w:rFonts w:hAnsi="宋体"/>
                <w:sz w:val="18"/>
                <w:szCs w:val="18"/>
              </w:rPr>
            </w:pPr>
            <w:r>
              <w:rPr>
                <w:rFonts w:hint="eastAsia" w:hAnsi="宋体"/>
                <w:sz w:val="18"/>
                <w:szCs w:val="18"/>
              </w:rPr>
              <w:t>电池包所有电压、电压串联线是否连接</w:t>
            </w:r>
          </w:p>
        </w:tc>
        <w:tc>
          <w:tcPr>
            <w:tcW w:w="1298" w:type="dxa"/>
            <w:vAlign w:val="center"/>
          </w:tcPr>
          <w:p w14:paraId="358592C2">
            <w:pPr>
              <w:pStyle w:val="56"/>
              <w:snapToGrid w:val="0"/>
              <w:ind w:firstLine="0" w:firstLineChars="0"/>
              <w:jc w:val="center"/>
              <w:rPr>
                <w:rFonts w:hAnsi="宋体"/>
                <w:sz w:val="18"/>
                <w:szCs w:val="18"/>
              </w:rPr>
            </w:pPr>
            <w:r>
              <w:rPr>
                <w:rFonts w:hint="eastAsia" w:hAnsi="宋体"/>
                <w:sz w:val="18"/>
                <w:szCs w:val="18"/>
              </w:rPr>
              <w:t>目视检测</w:t>
            </w:r>
          </w:p>
        </w:tc>
        <w:tc>
          <w:tcPr>
            <w:tcW w:w="1318" w:type="dxa"/>
            <w:vAlign w:val="center"/>
          </w:tcPr>
          <w:p w14:paraId="4E4F7E12">
            <w:pPr>
              <w:pStyle w:val="56"/>
              <w:snapToGrid w:val="0"/>
              <w:ind w:firstLine="360"/>
              <w:jc w:val="center"/>
              <w:rPr>
                <w:rFonts w:hAnsi="宋体"/>
                <w:sz w:val="18"/>
                <w:szCs w:val="18"/>
              </w:rPr>
            </w:pPr>
          </w:p>
        </w:tc>
        <w:tc>
          <w:tcPr>
            <w:tcW w:w="1371" w:type="dxa"/>
            <w:vAlign w:val="center"/>
          </w:tcPr>
          <w:p w14:paraId="4585DDB3">
            <w:pPr>
              <w:pStyle w:val="56"/>
              <w:snapToGrid w:val="0"/>
              <w:ind w:firstLine="360"/>
              <w:jc w:val="center"/>
              <w:rPr>
                <w:rFonts w:hAnsi="宋体"/>
                <w:sz w:val="18"/>
                <w:szCs w:val="18"/>
              </w:rPr>
            </w:pPr>
          </w:p>
        </w:tc>
      </w:tr>
      <w:tr w14:paraId="47AEC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dxa"/>
          </w:tcPr>
          <w:p w14:paraId="1AB9519E">
            <w:pPr>
              <w:pStyle w:val="56"/>
              <w:snapToGrid w:val="0"/>
              <w:ind w:firstLine="0" w:firstLineChars="0"/>
              <w:jc w:val="center"/>
              <w:rPr>
                <w:rFonts w:hAnsi="宋体"/>
                <w:sz w:val="18"/>
                <w:szCs w:val="18"/>
              </w:rPr>
            </w:pPr>
            <w:r>
              <w:rPr>
                <w:rFonts w:hint="eastAsia" w:hAnsi="宋体"/>
                <w:sz w:val="18"/>
                <w:szCs w:val="18"/>
              </w:rPr>
              <w:t>3</w:t>
            </w:r>
          </w:p>
        </w:tc>
        <w:tc>
          <w:tcPr>
            <w:tcW w:w="3772" w:type="dxa"/>
          </w:tcPr>
          <w:p w14:paraId="1E9AFB53">
            <w:pPr>
              <w:pStyle w:val="56"/>
              <w:snapToGrid w:val="0"/>
              <w:ind w:firstLine="0" w:firstLineChars="0"/>
              <w:jc w:val="left"/>
              <w:rPr>
                <w:rFonts w:hAnsi="宋体"/>
                <w:sz w:val="18"/>
                <w:szCs w:val="18"/>
              </w:rPr>
            </w:pPr>
            <w:r>
              <w:rPr>
                <w:rFonts w:hint="eastAsia" w:hAnsi="宋体"/>
                <w:sz w:val="18"/>
                <w:szCs w:val="18"/>
              </w:rPr>
              <w:t>电池外包是否凹凸、严重变形、破碎或裂开</w:t>
            </w:r>
          </w:p>
        </w:tc>
        <w:tc>
          <w:tcPr>
            <w:tcW w:w="1298" w:type="dxa"/>
          </w:tcPr>
          <w:p w14:paraId="0AA79F13">
            <w:pPr>
              <w:pStyle w:val="56"/>
              <w:snapToGrid w:val="0"/>
              <w:ind w:firstLine="0" w:firstLineChars="0"/>
              <w:jc w:val="center"/>
              <w:rPr>
                <w:rFonts w:hAnsi="宋体"/>
                <w:sz w:val="18"/>
                <w:szCs w:val="18"/>
              </w:rPr>
            </w:pPr>
            <w:r>
              <w:rPr>
                <w:rFonts w:hint="eastAsia" w:hAnsi="宋体"/>
                <w:sz w:val="18"/>
                <w:szCs w:val="18"/>
              </w:rPr>
              <w:t>目视检测</w:t>
            </w:r>
          </w:p>
        </w:tc>
        <w:tc>
          <w:tcPr>
            <w:tcW w:w="1318" w:type="dxa"/>
          </w:tcPr>
          <w:p w14:paraId="63DAB857">
            <w:pPr>
              <w:pStyle w:val="56"/>
              <w:snapToGrid w:val="0"/>
              <w:ind w:firstLine="360"/>
              <w:jc w:val="center"/>
              <w:rPr>
                <w:rFonts w:hAnsi="宋体"/>
                <w:sz w:val="18"/>
                <w:szCs w:val="18"/>
              </w:rPr>
            </w:pPr>
          </w:p>
        </w:tc>
        <w:tc>
          <w:tcPr>
            <w:tcW w:w="1371" w:type="dxa"/>
          </w:tcPr>
          <w:p w14:paraId="1EF7632B">
            <w:pPr>
              <w:pStyle w:val="56"/>
              <w:snapToGrid w:val="0"/>
              <w:ind w:firstLine="360"/>
              <w:jc w:val="center"/>
              <w:rPr>
                <w:rFonts w:hAnsi="宋体"/>
                <w:sz w:val="18"/>
                <w:szCs w:val="18"/>
              </w:rPr>
            </w:pPr>
          </w:p>
        </w:tc>
      </w:tr>
      <w:tr w14:paraId="2FA17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dxa"/>
          </w:tcPr>
          <w:p w14:paraId="175970DA">
            <w:pPr>
              <w:pStyle w:val="56"/>
              <w:snapToGrid w:val="0"/>
              <w:ind w:firstLine="0" w:firstLineChars="0"/>
              <w:jc w:val="center"/>
              <w:rPr>
                <w:rFonts w:hAnsi="宋体"/>
                <w:sz w:val="18"/>
                <w:szCs w:val="18"/>
              </w:rPr>
            </w:pPr>
            <w:r>
              <w:rPr>
                <w:rFonts w:hint="eastAsia" w:hAnsi="宋体"/>
                <w:sz w:val="18"/>
                <w:szCs w:val="18"/>
              </w:rPr>
              <w:t>4</w:t>
            </w:r>
          </w:p>
        </w:tc>
        <w:tc>
          <w:tcPr>
            <w:tcW w:w="3772" w:type="dxa"/>
          </w:tcPr>
          <w:p w14:paraId="4A138D61">
            <w:pPr>
              <w:pStyle w:val="56"/>
              <w:snapToGrid w:val="0"/>
              <w:ind w:firstLine="0" w:firstLineChars="0"/>
              <w:jc w:val="left"/>
              <w:rPr>
                <w:rFonts w:hAnsi="宋体"/>
                <w:sz w:val="18"/>
                <w:szCs w:val="18"/>
              </w:rPr>
            </w:pPr>
            <w:r>
              <w:rPr>
                <w:rFonts w:hint="eastAsia" w:hAnsi="宋体"/>
                <w:sz w:val="18"/>
                <w:szCs w:val="18"/>
              </w:rPr>
              <w:t>是否漏电</w:t>
            </w:r>
          </w:p>
        </w:tc>
        <w:tc>
          <w:tcPr>
            <w:tcW w:w="1298" w:type="dxa"/>
          </w:tcPr>
          <w:p w14:paraId="5590C705">
            <w:pPr>
              <w:pStyle w:val="56"/>
              <w:snapToGrid w:val="0"/>
              <w:ind w:firstLine="0" w:firstLineChars="0"/>
              <w:jc w:val="center"/>
              <w:rPr>
                <w:rFonts w:hAnsi="宋体"/>
                <w:sz w:val="18"/>
                <w:szCs w:val="18"/>
              </w:rPr>
            </w:pPr>
            <w:r>
              <w:rPr>
                <w:rFonts w:hint="eastAsia" w:hAnsi="宋体"/>
                <w:sz w:val="18"/>
                <w:szCs w:val="18"/>
              </w:rPr>
              <w:t>绝缘检测</w:t>
            </w:r>
          </w:p>
        </w:tc>
        <w:tc>
          <w:tcPr>
            <w:tcW w:w="1318" w:type="dxa"/>
          </w:tcPr>
          <w:p w14:paraId="558B18F8">
            <w:pPr>
              <w:pStyle w:val="56"/>
              <w:snapToGrid w:val="0"/>
              <w:ind w:firstLine="360"/>
              <w:jc w:val="center"/>
              <w:rPr>
                <w:rFonts w:hAnsi="宋体"/>
                <w:sz w:val="18"/>
                <w:szCs w:val="18"/>
              </w:rPr>
            </w:pPr>
          </w:p>
        </w:tc>
        <w:tc>
          <w:tcPr>
            <w:tcW w:w="1371" w:type="dxa"/>
          </w:tcPr>
          <w:p w14:paraId="2BDD4BF8">
            <w:pPr>
              <w:pStyle w:val="56"/>
              <w:snapToGrid w:val="0"/>
              <w:ind w:firstLine="360"/>
              <w:jc w:val="center"/>
              <w:rPr>
                <w:rFonts w:hAnsi="宋体"/>
                <w:sz w:val="18"/>
                <w:szCs w:val="18"/>
              </w:rPr>
            </w:pPr>
          </w:p>
        </w:tc>
      </w:tr>
      <w:tr w14:paraId="7DBB1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dxa"/>
          </w:tcPr>
          <w:p w14:paraId="7F5889E1">
            <w:pPr>
              <w:pStyle w:val="56"/>
              <w:snapToGrid w:val="0"/>
              <w:ind w:firstLine="0" w:firstLineChars="0"/>
              <w:jc w:val="center"/>
              <w:rPr>
                <w:rFonts w:hAnsi="宋体"/>
                <w:sz w:val="18"/>
                <w:szCs w:val="18"/>
              </w:rPr>
            </w:pPr>
            <w:r>
              <w:rPr>
                <w:rFonts w:hint="eastAsia" w:hAnsi="宋体"/>
                <w:sz w:val="18"/>
                <w:szCs w:val="18"/>
              </w:rPr>
              <w:t>5</w:t>
            </w:r>
          </w:p>
        </w:tc>
        <w:tc>
          <w:tcPr>
            <w:tcW w:w="3772" w:type="dxa"/>
          </w:tcPr>
          <w:p w14:paraId="3230D62C">
            <w:pPr>
              <w:pStyle w:val="56"/>
              <w:snapToGrid w:val="0"/>
              <w:ind w:firstLine="0" w:firstLineChars="0"/>
              <w:jc w:val="left"/>
              <w:rPr>
                <w:rFonts w:hAnsi="宋体"/>
                <w:sz w:val="18"/>
                <w:szCs w:val="18"/>
              </w:rPr>
            </w:pPr>
            <w:r>
              <w:rPr>
                <w:rFonts w:hint="eastAsia" w:hAnsi="宋体"/>
                <w:sz w:val="18"/>
                <w:szCs w:val="18"/>
              </w:rPr>
              <w:t>是否漏液</w:t>
            </w:r>
          </w:p>
        </w:tc>
        <w:tc>
          <w:tcPr>
            <w:tcW w:w="1298" w:type="dxa"/>
          </w:tcPr>
          <w:p w14:paraId="2535D8B4">
            <w:pPr>
              <w:pStyle w:val="56"/>
              <w:snapToGrid w:val="0"/>
              <w:ind w:firstLine="0" w:firstLineChars="0"/>
              <w:jc w:val="center"/>
              <w:rPr>
                <w:rFonts w:hAnsi="宋体"/>
                <w:sz w:val="18"/>
                <w:szCs w:val="18"/>
              </w:rPr>
            </w:pPr>
            <w:r>
              <w:rPr>
                <w:rFonts w:hint="eastAsia" w:hAnsi="宋体"/>
                <w:sz w:val="18"/>
                <w:szCs w:val="18"/>
              </w:rPr>
              <w:t>目视检测</w:t>
            </w:r>
          </w:p>
        </w:tc>
        <w:tc>
          <w:tcPr>
            <w:tcW w:w="1318" w:type="dxa"/>
          </w:tcPr>
          <w:p w14:paraId="176F881F">
            <w:pPr>
              <w:pStyle w:val="56"/>
              <w:snapToGrid w:val="0"/>
              <w:ind w:firstLine="360"/>
              <w:jc w:val="center"/>
              <w:rPr>
                <w:rFonts w:hAnsi="宋体"/>
                <w:sz w:val="18"/>
                <w:szCs w:val="18"/>
              </w:rPr>
            </w:pPr>
          </w:p>
        </w:tc>
        <w:tc>
          <w:tcPr>
            <w:tcW w:w="1371" w:type="dxa"/>
          </w:tcPr>
          <w:p w14:paraId="14ED2F34">
            <w:pPr>
              <w:pStyle w:val="56"/>
              <w:snapToGrid w:val="0"/>
              <w:ind w:firstLine="360"/>
              <w:jc w:val="center"/>
              <w:rPr>
                <w:rFonts w:hAnsi="宋体"/>
                <w:sz w:val="18"/>
                <w:szCs w:val="18"/>
              </w:rPr>
            </w:pPr>
          </w:p>
        </w:tc>
      </w:tr>
      <w:tr w14:paraId="5E526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dxa"/>
          </w:tcPr>
          <w:p w14:paraId="0333578F">
            <w:pPr>
              <w:pStyle w:val="56"/>
              <w:snapToGrid w:val="0"/>
              <w:ind w:firstLine="0" w:firstLineChars="0"/>
              <w:jc w:val="center"/>
              <w:rPr>
                <w:rFonts w:hAnsi="宋体"/>
                <w:sz w:val="18"/>
                <w:szCs w:val="18"/>
              </w:rPr>
            </w:pPr>
            <w:r>
              <w:rPr>
                <w:rFonts w:hint="eastAsia" w:hAnsi="宋体"/>
                <w:sz w:val="18"/>
                <w:szCs w:val="18"/>
              </w:rPr>
              <w:t>6</w:t>
            </w:r>
          </w:p>
        </w:tc>
        <w:tc>
          <w:tcPr>
            <w:tcW w:w="3772" w:type="dxa"/>
          </w:tcPr>
          <w:p w14:paraId="71438770">
            <w:pPr>
              <w:pStyle w:val="56"/>
              <w:snapToGrid w:val="0"/>
              <w:ind w:firstLine="0" w:firstLineChars="0"/>
              <w:jc w:val="left"/>
              <w:rPr>
                <w:rFonts w:hAnsi="宋体"/>
                <w:sz w:val="18"/>
                <w:szCs w:val="18"/>
              </w:rPr>
            </w:pPr>
            <w:r>
              <w:rPr>
                <w:rFonts w:hint="eastAsia" w:hAnsi="宋体"/>
                <w:sz w:val="18"/>
                <w:szCs w:val="18"/>
              </w:rPr>
              <w:t>是否有过火、起火痕迹</w:t>
            </w:r>
          </w:p>
        </w:tc>
        <w:tc>
          <w:tcPr>
            <w:tcW w:w="1298" w:type="dxa"/>
          </w:tcPr>
          <w:p w14:paraId="708CA424">
            <w:pPr>
              <w:pStyle w:val="56"/>
              <w:snapToGrid w:val="0"/>
              <w:ind w:firstLine="0" w:firstLineChars="0"/>
              <w:jc w:val="center"/>
              <w:rPr>
                <w:rFonts w:hAnsi="宋体"/>
                <w:sz w:val="18"/>
                <w:szCs w:val="18"/>
              </w:rPr>
            </w:pPr>
            <w:r>
              <w:rPr>
                <w:rFonts w:hint="eastAsia" w:hAnsi="宋体"/>
                <w:sz w:val="18"/>
                <w:szCs w:val="18"/>
              </w:rPr>
              <w:t>目视检测</w:t>
            </w:r>
          </w:p>
        </w:tc>
        <w:tc>
          <w:tcPr>
            <w:tcW w:w="1318" w:type="dxa"/>
          </w:tcPr>
          <w:p w14:paraId="76C2DA42">
            <w:pPr>
              <w:pStyle w:val="56"/>
              <w:snapToGrid w:val="0"/>
              <w:ind w:firstLine="360"/>
              <w:jc w:val="center"/>
              <w:rPr>
                <w:rFonts w:hAnsi="宋体"/>
                <w:sz w:val="18"/>
                <w:szCs w:val="18"/>
              </w:rPr>
            </w:pPr>
          </w:p>
        </w:tc>
        <w:tc>
          <w:tcPr>
            <w:tcW w:w="1371" w:type="dxa"/>
          </w:tcPr>
          <w:p w14:paraId="0226BF47">
            <w:pPr>
              <w:pStyle w:val="56"/>
              <w:snapToGrid w:val="0"/>
              <w:ind w:firstLine="360"/>
              <w:jc w:val="center"/>
              <w:rPr>
                <w:rFonts w:hAnsi="宋体"/>
                <w:sz w:val="18"/>
                <w:szCs w:val="18"/>
              </w:rPr>
            </w:pPr>
          </w:p>
        </w:tc>
      </w:tr>
      <w:tr w14:paraId="116E3C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dxa"/>
          </w:tcPr>
          <w:p w14:paraId="6BFBEBE4">
            <w:pPr>
              <w:pStyle w:val="56"/>
              <w:snapToGrid w:val="0"/>
              <w:ind w:firstLine="0" w:firstLineChars="0"/>
              <w:jc w:val="center"/>
              <w:rPr>
                <w:rFonts w:hAnsi="宋体"/>
                <w:sz w:val="18"/>
                <w:szCs w:val="18"/>
              </w:rPr>
            </w:pPr>
            <w:r>
              <w:rPr>
                <w:rFonts w:hint="eastAsia" w:hAnsi="宋体"/>
                <w:sz w:val="18"/>
                <w:szCs w:val="18"/>
              </w:rPr>
              <w:t>7</w:t>
            </w:r>
          </w:p>
        </w:tc>
        <w:tc>
          <w:tcPr>
            <w:tcW w:w="3772" w:type="dxa"/>
          </w:tcPr>
          <w:p w14:paraId="6C94475E">
            <w:pPr>
              <w:pStyle w:val="56"/>
              <w:snapToGrid w:val="0"/>
              <w:ind w:firstLine="0" w:firstLineChars="0"/>
              <w:jc w:val="left"/>
              <w:rPr>
                <w:rFonts w:hAnsi="宋体"/>
                <w:sz w:val="18"/>
                <w:szCs w:val="18"/>
              </w:rPr>
            </w:pPr>
            <w:r>
              <w:rPr>
                <w:rFonts w:hint="eastAsia" w:hAnsi="宋体"/>
                <w:sz w:val="18"/>
                <w:szCs w:val="18"/>
              </w:rPr>
              <w:t>温度是否异常</w:t>
            </w:r>
          </w:p>
        </w:tc>
        <w:tc>
          <w:tcPr>
            <w:tcW w:w="1298" w:type="dxa"/>
          </w:tcPr>
          <w:p w14:paraId="07A5ECF3">
            <w:pPr>
              <w:pStyle w:val="56"/>
              <w:snapToGrid w:val="0"/>
              <w:ind w:firstLine="0" w:firstLineChars="0"/>
              <w:jc w:val="center"/>
              <w:rPr>
                <w:rFonts w:hAnsi="宋体"/>
                <w:sz w:val="18"/>
                <w:szCs w:val="18"/>
              </w:rPr>
            </w:pPr>
            <w:r>
              <w:rPr>
                <w:rFonts w:hint="eastAsia" w:hAnsi="宋体"/>
                <w:sz w:val="18"/>
                <w:szCs w:val="18"/>
              </w:rPr>
              <w:t>测温仪检测</w:t>
            </w:r>
          </w:p>
        </w:tc>
        <w:tc>
          <w:tcPr>
            <w:tcW w:w="1318" w:type="dxa"/>
          </w:tcPr>
          <w:p w14:paraId="329FAF3D">
            <w:pPr>
              <w:pStyle w:val="56"/>
              <w:snapToGrid w:val="0"/>
              <w:ind w:firstLine="360"/>
              <w:jc w:val="center"/>
              <w:rPr>
                <w:rFonts w:hAnsi="宋体"/>
                <w:sz w:val="18"/>
                <w:szCs w:val="18"/>
              </w:rPr>
            </w:pPr>
          </w:p>
        </w:tc>
        <w:tc>
          <w:tcPr>
            <w:tcW w:w="1371" w:type="dxa"/>
          </w:tcPr>
          <w:p w14:paraId="0B0D8C84">
            <w:pPr>
              <w:pStyle w:val="56"/>
              <w:snapToGrid w:val="0"/>
              <w:ind w:firstLine="360"/>
              <w:jc w:val="center"/>
              <w:rPr>
                <w:rFonts w:hAnsi="宋体"/>
                <w:sz w:val="18"/>
                <w:szCs w:val="18"/>
              </w:rPr>
            </w:pPr>
          </w:p>
        </w:tc>
      </w:tr>
      <w:tr w14:paraId="5E612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dxa"/>
          </w:tcPr>
          <w:p w14:paraId="364B2B86">
            <w:pPr>
              <w:pStyle w:val="56"/>
              <w:snapToGrid w:val="0"/>
              <w:ind w:firstLine="0" w:firstLineChars="0"/>
              <w:jc w:val="center"/>
              <w:rPr>
                <w:rFonts w:hAnsi="宋体"/>
                <w:sz w:val="18"/>
                <w:szCs w:val="18"/>
              </w:rPr>
            </w:pPr>
            <w:r>
              <w:rPr>
                <w:rFonts w:hint="eastAsia" w:hAnsi="宋体"/>
                <w:sz w:val="18"/>
                <w:szCs w:val="18"/>
              </w:rPr>
              <w:t>8</w:t>
            </w:r>
          </w:p>
        </w:tc>
        <w:tc>
          <w:tcPr>
            <w:tcW w:w="3772" w:type="dxa"/>
          </w:tcPr>
          <w:p w14:paraId="2C45BFF7">
            <w:pPr>
              <w:pStyle w:val="56"/>
              <w:snapToGrid w:val="0"/>
              <w:ind w:firstLine="0" w:firstLineChars="0"/>
              <w:jc w:val="left"/>
              <w:rPr>
                <w:rFonts w:hAnsi="宋体"/>
                <w:sz w:val="18"/>
                <w:szCs w:val="18"/>
              </w:rPr>
            </w:pPr>
            <w:r>
              <w:rPr>
                <w:rFonts w:hint="eastAsia" w:hAnsi="宋体"/>
                <w:sz w:val="18"/>
                <w:szCs w:val="18"/>
              </w:rPr>
              <w:t>是否有浸水痕迹</w:t>
            </w:r>
          </w:p>
        </w:tc>
        <w:tc>
          <w:tcPr>
            <w:tcW w:w="1298" w:type="dxa"/>
          </w:tcPr>
          <w:p w14:paraId="4152DFC7">
            <w:pPr>
              <w:pStyle w:val="56"/>
              <w:snapToGrid w:val="0"/>
              <w:ind w:firstLine="0" w:firstLineChars="0"/>
              <w:jc w:val="center"/>
              <w:rPr>
                <w:rFonts w:hAnsi="宋体"/>
                <w:sz w:val="18"/>
                <w:szCs w:val="18"/>
              </w:rPr>
            </w:pPr>
            <w:r>
              <w:rPr>
                <w:rFonts w:hint="eastAsia" w:hAnsi="宋体"/>
                <w:sz w:val="18"/>
                <w:szCs w:val="18"/>
              </w:rPr>
              <w:t>目视检测</w:t>
            </w:r>
          </w:p>
        </w:tc>
        <w:tc>
          <w:tcPr>
            <w:tcW w:w="1318" w:type="dxa"/>
          </w:tcPr>
          <w:p w14:paraId="7563E708">
            <w:pPr>
              <w:pStyle w:val="56"/>
              <w:snapToGrid w:val="0"/>
              <w:ind w:firstLine="360"/>
              <w:jc w:val="center"/>
              <w:rPr>
                <w:rFonts w:hAnsi="宋体"/>
                <w:sz w:val="18"/>
                <w:szCs w:val="18"/>
              </w:rPr>
            </w:pPr>
          </w:p>
        </w:tc>
        <w:tc>
          <w:tcPr>
            <w:tcW w:w="1371" w:type="dxa"/>
          </w:tcPr>
          <w:p w14:paraId="7E4B9964">
            <w:pPr>
              <w:pStyle w:val="56"/>
              <w:snapToGrid w:val="0"/>
              <w:ind w:firstLine="360"/>
              <w:jc w:val="center"/>
              <w:rPr>
                <w:rFonts w:hAnsi="宋体"/>
                <w:sz w:val="18"/>
                <w:szCs w:val="18"/>
              </w:rPr>
            </w:pPr>
          </w:p>
        </w:tc>
      </w:tr>
      <w:tr w14:paraId="3475C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dxa"/>
          </w:tcPr>
          <w:p w14:paraId="4CB185B4">
            <w:pPr>
              <w:pStyle w:val="56"/>
              <w:snapToGrid w:val="0"/>
              <w:ind w:firstLine="0" w:firstLineChars="0"/>
              <w:jc w:val="center"/>
              <w:rPr>
                <w:rFonts w:hAnsi="宋体"/>
                <w:sz w:val="18"/>
                <w:szCs w:val="18"/>
              </w:rPr>
            </w:pPr>
            <w:r>
              <w:rPr>
                <w:rFonts w:hint="eastAsia" w:hAnsi="宋体"/>
                <w:sz w:val="18"/>
                <w:szCs w:val="18"/>
              </w:rPr>
              <w:t>9</w:t>
            </w:r>
          </w:p>
        </w:tc>
        <w:tc>
          <w:tcPr>
            <w:tcW w:w="3772" w:type="dxa"/>
          </w:tcPr>
          <w:p w14:paraId="1819EBBA">
            <w:pPr>
              <w:pStyle w:val="56"/>
              <w:snapToGrid w:val="0"/>
              <w:ind w:firstLine="0" w:firstLineChars="0"/>
              <w:jc w:val="left"/>
              <w:rPr>
                <w:rFonts w:hAnsi="宋体"/>
                <w:sz w:val="18"/>
                <w:szCs w:val="18"/>
              </w:rPr>
            </w:pPr>
            <w:r>
              <w:rPr>
                <w:rFonts w:hint="eastAsia" w:hAnsi="宋体"/>
                <w:sz w:val="18"/>
                <w:szCs w:val="18"/>
              </w:rPr>
              <w:t>是否存在人为拆卸痕迹</w:t>
            </w:r>
          </w:p>
        </w:tc>
        <w:tc>
          <w:tcPr>
            <w:tcW w:w="1298" w:type="dxa"/>
          </w:tcPr>
          <w:p w14:paraId="74513AE5">
            <w:pPr>
              <w:pStyle w:val="56"/>
              <w:snapToGrid w:val="0"/>
              <w:ind w:firstLine="0" w:firstLineChars="0"/>
              <w:jc w:val="center"/>
              <w:rPr>
                <w:rFonts w:hAnsi="宋体"/>
                <w:sz w:val="18"/>
                <w:szCs w:val="18"/>
              </w:rPr>
            </w:pPr>
            <w:r>
              <w:rPr>
                <w:rFonts w:hint="eastAsia" w:hAnsi="宋体"/>
                <w:sz w:val="18"/>
                <w:szCs w:val="18"/>
              </w:rPr>
              <w:t>目视检测</w:t>
            </w:r>
          </w:p>
        </w:tc>
        <w:tc>
          <w:tcPr>
            <w:tcW w:w="1318" w:type="dxa"/>
          </w:tcPr>
          <w:p w14:paraId="27C13504">
            <w:pPr>
              <w:pStyle w:val="56"/>
              <w:snapToGrid w:val="0"/>
              <w:ind w:firstLine="360"/>
              <w:jc w:val="center"/>
              <w:rPr>
                <w:rFonts w:hAnsi="宋体"/>
                <w:sz w:val="18"/>
                <w:szCs w:val="18"/>
              </w:rPr>
            </w:pPr>
          </w:p>
        </w:tc>
        <w:tc>
          <w:tcPr>
            <w:tcW w:w="1371" w:type="dxa"/>
          </w:tcPr>
          <w:p w14:paraId="570F43C8">
            <w:pPr>
              <w:pStyle w:val="56"/>
              <w:snapToGrid w:val="0"/>
              <w:ind w:firstLine="360"/>
              <w:jc w:val="center"/>
              <w:rPr>
                <w:rFonts w:hAnsi="宋体"/>
                <w:sz w:val="18"/>
                <w:szCs w:val="18"/>
              </w:rPr>
            </w:pPr>
          </w:p>
        </w:tc>
      </w:tr>
      <w:tr w14:paraId="1C863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dxa"/>
            <w:tcBorders>
              <w:bottom w:val="single" w:color="auto" w:sz="8" w:space="0"/>
            </w:tcBorders>
          </w:tcPr>
          <w:p w14:paraId="67CDE28D">
            <w:pPr>
              <w:pStyle w:val="56"/>
              <w:snapToGrid w:val="0"/>
              <w:ind w:firstLine="0" w:firstLineChars="0"/>
              <w:jc w:val="center"/>
              <w:rPr>
                <w:rFonts w:hAnsi="宋体"/>
                <w:sz w:val="18"/>
                <w:szCs w:val="18"/>
              </w:rPr>
            </w:pPr>
            <w:r>
              <w:rPr>
                <w:rFonts w:hint="eastAsia" w:hAnsi="宋体"/>
                <w:sz w:val="18"/>
                <w:szCs w:val="18"/>
              </w:rPr>
              <w:t>10</w:t>
            </w:r>
          </w:p>
        </w:tc>
        <w:tc>
          <w:tcPr>
            <w:tcW w:w="3772" w:type="dxa"/>
            <w:tcBorders>
              <w:bottom w:val="single" w:color="auto" w:sz="8" w:space="0"/>
            </w:tcBorders>
          </w:tcPr>
          <w:p w14:paraId="1E0DA9E0">
            <w:pPr>
              <w:pStyle w:val="56"/>
              <w:snapToGrid w:val="0"/>
              <w:ind w:firstLine="0" w:firstLineChars="0"/>
              <w:jc w:val="left"/>
              <w:rPr>
                <w:rFonts w:hAnsi="宋体"/>
                <w:sz w:val="18"/>
                <w:szCs w:val="18"/>
              </w:rPr>
            </w:pPr>
            <w:r>
              <w:rPr>
                <w:rFonts w:hint="eastAsia" w:hAnsi="宋体"/>
                <w:sz w:val="18"/>
                <w:szCs w:val="18"/>
              </w:rPr>
              <w:t>是否未放电完全</w:t>
            </w:r>
            <w:r>
              <w:rPr>
                <w:rFonts w:hint="eastAsia" w:hAnsi="宋体"/>
                <w:sz w:val="18"/>
                <w:szCs w:val="18"/>
                <w:vertAlign w:val="superscript"/>
              </w:rPr>
              <w:t>a</w:t>
            </w:r>
          </w:p>
        </w:tc>
        <w:tc>
          <w:tcPr>
            <w:tcW w:w="1298" w:type="dxa"/>
            <w:tcBorders>
              <w:bottom w:val="single" w:color="auto" w:sz="8" w:space="0"/>
            </w:tcBorders>
          </w:tcPr>
          <w:p w14:paraId="4BC38267">
            <w:pPr>
              <w:pStyle w:val="56"/>
              <w:snapToGrid w:val="0"/>
              <w:ind w:firstLine="0" w:firstLineChars="0"/>
              <w:jc w:val="center"/>
              <w:rPr>
                <w:rFonts w:hAnsi="宋体"/>
                <w:sz w:val="18"/>
                <w:szCs w:val="18"/>
              </w:rPr>
            </w:pPr>
            <w:r>
              <w:rPr>
                <w:rFonts w:hint="eastAsia" w:hAnsi="宋体"/>
                <w:sz w:val="18"/>
                <w:szCs w:val="18"/>
              </w:rPr>
              <w:t>电压检测</w:t>
            </w:r>
          </w:p>
        </w:tc>
        <w:tc>
          <w:tcPr>
            <w:tcW w:w="1318" w:type="dxa"/>
            <w:tcBorders>
              <w:bottom w:val="single" w:color="auto" w:sz="8" w:space="0"/>
            </w:tcBorders>
          </w:tcPr>
          <w:p w14:paraId="30C14642">
            <w:pPr>
              <w:pStyle w:val="56"/>
              <w:snapToGrid w:val="0"/>
              <w:ind w:firstLine="360"/>
              <w:jc w:val="center"/>
              <w:rPr>
                <w:rFonts w:hAnsi="宋体"/>
                <w:sz w:val="18"/>
                <w:szCs w:val="18"/>
              </w:rPr>
            </w:pPr>
          </w:p>
        </w:tc>
        <w:tc>
          <w:tcPr>
            <w:tcW w:w="1371" w:type="dxa"/>
            <w:tcBorders>
              <w:bottom w:val="single" w:color="auto" w:sz="8" w:space="0"/>
            </w:tcBorders>
          </w:tcPr>
          <w:p w14:paraId="0958209E">
            <w:pPr>
              <w:pStyle w:val="56"/>
              <w:snapToGrid w:val="0"/>
              <w:ind w:firstLine="360"/>
              <w:jc w:val="center"/>
              <w:rPr>
                <w:rFonts w:hAnsi="宋体"/>
                <w:sz w:val="18"/>
                <w:szCs w:val="18"/>
              </w:rPr>
            </w:pPr>
          </w:p>
        </w:tc>
      </w:tr>
      <w:tr w14:paraId="480BF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522" w:type="dxa"/>
            <w:gridSpan w:val="5"/>
            <w:tcBorders>
              <w:top w:val="single" w:color="auto" w:sz="8" w:space="0"/>
              <w:bottom w:val="single" w:color="auto" w:sz="8" w:space="0"/>
            </w:tcBorders>
          </w:tcPr>
          <w:p w14:paraId="26D9A155">
            <w:pPr>
              <w:pStyle w:val="56"/>
              <w:snapToGrid w:val="0"/>
              <w:ind w:firstLine="0" w:firstLineChars="0"/>
              <w:rPr>
                <w:rFonts w:hAnsi="宋体"/>
                <w:sz w:val="18"/>
                <w:szCs w:val="18"/>
              </w:rPr>
            </w:pPr>
            <w:bookmarkStart w:id="134" w:name="_Toc19123"/>
            <w:bookmarkStart w:id="135" w:name="_Toc10927"/>
            <w:r>
              <w:rPr>
                <w:rFonts w:hint="eastAsia" w:hAnsi="宋体" w:cs="黑体"/>
                <w:sz w:val="18"/>
                <w:szCs w:val="18"/>
                <w:vertAlign w:val="superscript"/>
              </w:rPr>
              <w:t>a</w:t>
            </w:r>
            <w:r>
              <w:rPr>
                <w:rFonts w:hint="eastAsia" w:hAnsi="宋体" w:cs="黑体"/>
                <w:sz w:val="18"/>
                <w:szCs w:val="18"/>
              </w:rPr>
              <w:t>：</w:t>
            </w:r>
            <w:r>
              <w:rPr>
                <w:rFonts w:hint="eastAsia" w:hAnsi="宋体"/>
                <w:sz w:val="18"/>
                <w:szCs w:val="18"/>
              </w:rPr>
              <w:t>未完成放电废旧锂离子动力蓄电池应按GB/T 33598.3规定的方法进行放电。</w:t>
            </w:r>
          </w:p>
        </w:tc>
      </w:tr>
    </w:tbl>
    <w:p w14:paraId="69B7D9D2">
      <w:pPr>
        <w:pStyle w:val="78"/>
        <w:numPr>
          <w:numId w:val="0"/>
        </w:numPr>
        <w:spacing w:before="156" w:after="156"/>
        <w:ind w:leftChars="0"/>
        <w:outlineLvl w:val="9"/>
        <w:rPr>
          <w:rFonts w:hAnsi="黑体" w:cs="黑体"/>
        </w:rPr>
      </w:pPr>
      <w:bookmarkStart w:id="136" w:name="_Toc169082865"/>
      <w:bookmarkStart w:id="137" w:name="_Toc169083779"/>
      <w:bookmarkStart w:id="138" w:name="_Toc5745"/>
      <w:bookmarkStart w:id="139" w:name="_Toc31473"/>
      <w:bookmarkStart w:id="140" w:name="_Toc14236"/>
      <w:bookmarkStart w:id="141" w:name="_Toc2935"/>
      <w:r>
        <w:rPr>
          <w:rFonts w:hint="eastAsia" w:hAnsi="黑体" w:cs="黑体"/>
          <w:lang w:val="en-US" w:eastAsia="zh-CN"/>
        </w:rPr>
        <w:t xml:space="preserve">A.2  </w:t>
      </w:r>
      <w:r>
        <w:rPr>
          <w:rFonts w:hint="eastAsia" w:hAnsi="黑体" w:cs="黑体"/>
        </w:rPr>
        <w:t>废旧锂离子动力蓄</w:t>
      </w:r>
      <w:r>
        <w:rPr>
          <w:rFonts w:hint="eastAsia"/>
        </w:rPr>
        <w:t>电池模块、单体</w:t>
      </w:r>
      <w:r>
        <w:rPr>
          <w:rFonts w:hint="eastAsia" w:hAnsi="黑体" w:cs="黑体"/>
        </w:rPr>
        <w:t>包检测</w:t>
      </w:r>
      <w:bookmarkEnd w:id="134"/>
      <w:bookmarkEnd w:id="135"/>
      <w:bookmarkEnd w:id="136"/>
      <w:bookmarkEnd w:id="137"/>
      <w:bookmarkEnd w:id="138"/>
      <w:bookmarkEnd w:id="139"/>
      <w:bookmarkEnd w:id="140"/>
      <w:bookmarkEnd w:id="141"/>
    </w:p>
    <w:p w14:paraId="0BF22341">
      <w:pPr>
        <w:pStyle w:val="56"/>
        <w:spacing w:before="120" w:after="120"/>
        <w:ind w:firstLine="420"/>
        <w:rPr>
          <w:sz w:val="22"/>
          <w:szCs w:val="21"/>
        </w:rPr>
      </w:pPr>
      <w:r>
        <w:rPr>
          <w:rFonts w:hint="eastAsia"/>
        </w:rPr>
        <w:t>废旧锂离子动力蓄电池模块、单体的检测见表A.2</w:t>
      </w:r>
      <w:r>
        <w:rPr>
          <w:rFonts w:hint="eastAsia"/>
          <w:sz w:val="22"/>
          <w:szCs w:val="21"/>
        </w:rPr>
        <w:t>。</w:t>
      </w:r>
    </w:p>
    <w:p w14:paraId="3556C8A3">
      <w:pPr>
        <w:pStyle w:val="77"/>
        <w:keepNext w:val="0"/>
        <w:keepLines w:val="0"/>
        <w:pageBreakBefore w:val="0"/>
        <w:widowControl/>
        <w:kinsoku/>
        <w:wordWrap/>
        <w:overflowPunct/>
        <w:topLinePunct w:val="0"/>
        <w:autoSpaceDE/>
        <w:autoSpaceDN/>
        <w:bidi w:val="0"/>
        <w:adjustRightInd w:val="0"/>
        <w:snapToGrid w:val="0"/>
        <w:spacing w:before="0" w:beforeLines="0" w:after="0" w:afterLines="0"/>
        <w:textAlignment w:val="baseline"/>
      </w:pPr>
      <w:r>
        <w:rPr>
          <w:rFonts w:hint="eastAsia"/>
        </w:rPr>
        <w:t>废旧锂离子动力蓄电池模块、单体检测记录单</w:t>
      </w:r>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3452"/>
        <w:gridCol w:w="1608"/>
        <w:gridCol w:w="1321"/>
        <w:gridCol w:w="1375"/>
      </w:tblGrid>
      <w:tr w14:paraId="599A80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trPr>
        <w:tc>
          <w:tcPr>
            <w:tcW w:w="8522" w:type="dxa"/>
            <w:gridSpan w:val="5"/>
          </w:tcPr>
          <w:p w14:paraId="73F24898">
            <w:pPr>
              <w:pStyle w:val="56"/>
              <w:ind w:firstLine="360"/>
              <w:rPr>
                <w:sz w:val="18"/>
                <w:szCs w:val="18"/>
              </w:rPr>
            </w:pPr>
            <w:r>
              <w:rPr>
                <w:rFonts w:hint="eastAsia"/>
                <w:sz w:val="18"/>
                <w:szCs w:val="18"/>
              </w:rPr>
              <w:t>编号：                        序列编码：                         生产商：</w:t>
            </w:r>
          </w:p>
          <w:p w14:paraId="21803D56">
            <w:pPr>
              <w:pStyle w:val="56"/>
              <w:ind w:firstLine="360"/>
            </w:pPr>
            <w:r>
              <w:rPr>
                <w:rFonts w:hint="eastAsia"/>
                <w:sz w:val="18"/>
                <w:szCs w:val="18"/>
              </w:rPr>
              <w:t xml:space="preserve">检测单位盖章：                                                   检测人员签字：           </w:t>
            </w:r>
          </w:p>
        </w:tc>
      </w:tr>
      <w:tr w14:paraId="0230E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22" w:type="dxa"/>
            <w:gridSpan w:val="5"/>
          </w:tcPr>
          <w:p w14:paraId="2F64312F">
            <w:pPr>
              <w:pStyle w:val="56"/>
              <w:snapToGrid w:val="0"/>
              <w:ind w:firstLine="0" w:firstLineChars="0"/>
              <w:rPr>
                <w:sz w:val="18"/>
                <w:szCs w:val="18"/>
              </w:rPr>
            </w:pPr>
            <w:r>
              <w:rPr>
                <w:rFonts w:hint="eastAsia"/>
                <w:sz w:val="18"/>
                <w:szCs w:val="18"/>
              </w:rPr>
              <w:t>范围和目的：</w:t>
            </w:r>
          </w:p>
          <w:p w14:paraId="18CD82BB">
            <w:pPr>
              <w:pStyle w:val="56"/>
              <w:snapToGrid w:val="0"/>
              <w:ind w:firstLine="0" w:firstLineChars="0"/>
              <w:rPr>
                <w:sz w:val="18"/>
                <w:szCs w:val="18"/>
              </w:rPr>
            </w:pPr>
            <w:r>
              <w:rPr>
                <w:rFonts w:hint="eastAsia"/>
                <w:sz w:val="18"/>
                <w:szCs w:val="18"/>
              </w:rPr>
              <w:t>1.本文件是为了保证贮存时的安全与环保而编制。</w:t>
            </w:r>
          </w:p>
          <w:p w14:paraId="01D5B434">
            <w:pPr>
              <w:pStyle w:val="56"/>
              <w:snapToGrid w:val="0"/>
              <w:ind w:firstLine="0" w:firstLineChars="0"/>
              <w:rPr>
                <w:sz w:val="18"/>
                <w:szCs w:val="18"/>
              </w:rPr>
            </w:pPr>
            <w:r>
              <w:rPr>
                <w:rFonts w:hint="eastAsia"/>
                <w:sz w:val="18"/>
                <w:szCs w:val="18"/>
              </w:rPr>
              <w:t>2.本文件中的检测项目是贮存前必不可少的。</w:t>
            </w:r>
          </w:p>
          <w:p w14:paraId="5F4AE08E">
            <w:pPr>
              <w:pStyle w:val="56"/>
              <w:snapToGrid w:val="0"/>
              <w:ind w:firstLine="0" w:firstLineChars="0"/>
              <w:rPr>
                <w:sz w:val="18"/>
                <w:szCs w:val="18"/>
              </w:rPr>
            </w:pPr>
            <w:r>
              <w:rPr>
                <w:rFonts w:hint="eastAsia"/>
                <w:sz w:val="18"/>
                <w:szCs w:val="18"/>
              </w:rPr>
              <w:t>3.为了更好的追溯，本文件应与废旧锂离子动力蓄电池模块、单体一起存放。</w:t>
            </w:r>
          </w:p>
        </w:tc>
      </w:tr>
      <w:tr w14:paraId="70010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Merge w:val="restart"/>
            <w:vAlign w:val="center"/>
          </w:tcPr>
          <w:p w14:paraId="68A993D8">
            <w:pPr>
              <w:pStyle w:val="56"/>
              <w:snapToGrid w:val="0"/>
              <w:ind w:firstLine="0" w:firstLineChars="0"/>
              <w:jc w:val="center"/>
              <w:rPr>
                <w:sz w:val="18"/>
                <w:szCs w:val="18"/>
              </w:rPr>
            </w:pPr>
            <w:r>
              <w:rPr>
                <w:rFonts w:hint="eastAsia"/>
                <w:sz w:val="18"/>
                <w:szCs w:val="18"/>
              </w:rPr>
              <w:t>序号</w:t>
            </w:r>
          </w:p>
        </w:tc>
        <w:tc>
          <w:tcPr>
            <w:tcW w:w="3452" w:type="dxa"/>
            <w:vMerge w:val="restart"/>
            <w:vAlign w:val="center"/>
          </w:tcPr>
          <w:p w14:paraId="3043A5AB">
            <w:pPr>
              <w:pStyle w:val="56"/>
              <w:snapToGrid w:val="0"/>
              <w:ind w:firstLine="0" w:firstLineChars="0"/>
              <w:jc w:val="center"/>
              <w:rPr>
                <w:sz w:val="18"/>
                <w:szCs w:val="18"/>
              </w:rPr>
            </w:pPr>
            <w:r>
              <w:rPr>
                <w:rFonts w:hint="eastAsia"/>
                <w:sz w:val="18"/>
                <w:szCs w:val="18"/>
              </w:rPr>
              <w:t>检测项目</w:t>
            </w:r>
          </w:p>
        </w:tc>
        <w:tc>
          <w:tcPr>
            <w:tcW w:w="1608" w:type="dxa"/>
            <w:vMerge w:val="restart"/>
            <w:vAlign w:val="center"/>
          </w:tcPr>
          <w:p w14:paraId="5CBA4ECA">
            <w:pPr>
              <w:pStyle w:val="56"/>
              <w:snapToGrid w:val="0"/>
              <w:ind w:firstLine="0" w:firstLineChars="0"/>
              <w:jc w:val="center"/>
              <w:rPr>
                <w:sz w:val="18"/>
                <w:szCs w:val="18"/>
              </w:rPr>
            </w:pPr>
            <w:r>
              <w:rPr>
                <w:rFonts w:hint="eastAsia"/>
                <w:sz w:val="18"/>
                <w:szCs w:val="18"/>
              </w:rPr>
              <w:t>检测方法</w:t>
            </w:r>
          </w:p>
        </w:tc>
        <w:tc>
          <w:tcPr>
            <w:tcW w:w="2696" w:type="dxa"/>
            <w:gridSpan w:val="2"/>
            <w:vAlign w:val="center"/>
          </w:tcPr>
          <w:p w14:paraId="72581915">
            <w:pPr>
              <w:pStyle w:val="56"/>
              <w:snapToGrid w:val="0"/>
              <w:ind w:firstLine="360"/>
              <w:jc w:val="center"/>
              <w:rPr>
                <w:sz w:val="18"/>
                <w:szCs w:val="18"/>
              </w:rPr>
            </w:pPr>
            <w:r>
              <w:rPr>
                <w:rFonts w:hint="eastAsia"/>
                <w:sz w:val="18"/>
                <w:szCs w:val="18"/>
              </w:rPr>
              <w:t>检测结果</w:t>
            </w:r>
          </w:p>
        </w:tc>
      </w:tr>
      <w:tr w14:paraId="7E7550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66" w:type="dxa"/>
            <w:vMerge w:val="continue"/>
            <w:vAlign w:val="center"/>
          </w:tcPr>
          <w:p w14:paraId="732A95B2">
            <w:pPr>
              <w:pStyle w:val="56"/>
              <w:snapToGrid w:val="0"/>
              <w:ind w:firstLine="360"/>
              <w:jc w:val="center"/>
              <w:rPr>
                <w:sz w:val="18"/>
                <w:szCs w:val="18"/>
              </w:rPr>
            </w:pPr>
          </w:p>
        </w:tc>
        <w:tc>
          <w:tcPr>
            <w:tcW w:w="3452" w:type="dxa"/>
            <w:vMerge w:val="continue"/>
            <w:vAlign w:val="center"/>
          </w:tcPr>
          <w:p w14:paraId="7F789318">
            <w:pPr>
              <w:pStyle w:val="56"/>
              <w:snapToGrid w:val="0"/>
              <w:ind w:firstLine="360"/>
              <w:jc w:val="center"/>
              <w:rPr>
                <w:sz w:val="18"/>
                <w:szCs w:val="18"/>
              </w:rPr>
            </w:pPr>
          </w:p>
        </w:tc>
        <w:tc>
          <w:tcPr>
            <w:tcW w:w="1608" w:type="dxa"/>
            <w:vMerge w:val="continue"/>
            <w:vAlign w:val="center"/>
          </w:tcPr>
          <w:p w14:paraId="5ABADFCA">
            <w:pPr>
              <w:pStyle w:val="56"/>
              <w:snapToGrid w:val="0"/>
              <w:ind w:firstLine="360"/>
              <w:jc w:val="center"/>
              <w:rPr>
                <w:sz w:val="18"/>
                <w:szCs w:val="18"/>
              </w:rPr>
            </w:pPr>
          </w:p>
        </w:tc>
        <w:tc>
          <w:tcPr>
            <w:tcW w:w="1321" w:type="dxa"/>
            <w:vAlign w:val="center"/>
          </w:tcPr>
          <w:p w14:paraId="28E6D118">
            <w:pPr>
              <w:pStyle w:val="56"/>
              <w:snapToGrid w:val="0"/>
              <w:ind w:firstLine="0" w:firstLineChars="0"/>
              <w:jc w:val="center"/>
              <w:rPr>
                <w:sz w:val="18"/>
                <w:szCs w:val="18"/>
              </w:rPr>
            </w:pPr>
            <w:r>
              <w:rPr>
                <w:rFonts w:hint="eastAsia"/>
                <w:sz w:val="18"/>
                <w:szCs w:val="18"/>
              </w:rPr>
              <w:t>是</w:t>
            </w:r>
          </w:p>
        </w:tc>
        <w:tc>
          <w:tcPr>
            <w:tcW w:w="1375" w:type="dxa"/>
            <w:vAlign w:val="center"/>
          </w:tcPr>
          <w:p w14:paraId="4D9FDCE9">
            <w:pPr>
              <w:pStyle w:val="56"/>
              <w:snapToGrid w:val="0"/>
              <w:ind w:firstLine="0" w:firstLineChars="0"/>
              <w:jc w:val="center"/>
              <w:rPr>
                <w:sz w:val="18"/>
                <w:szCs w:val="18"/>
              </w:rPr>
            </w:pPr>
            <w:r>
              <w:rPr>
                <w:rFonts w:hint="eastAsia"/>
                <w:sz w:val="18"/>
                <w:szCs w:val="18"/>
              </w:rPr>
              <w:t>否</w:t>
            </w:r>
          </w:p>
        </w:tc>
      </w:tr>
      <w:tr w14:paraId="5794A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766" w:type="dxa"/>
          </w:tcPr>
          <w:p w14:paraId="63A90559">
            <w:pPr>
              <w:pStyle w:val="56"/>
              <w:snapToGrid w:val="0"/>
              <w:ind w:firstLine="0" w:firstLineChars="0"/>
              <w:jc w:val="center"/>
              <w:rPr>
                <w:sz w:val="18"/>
                <w:szCs w:val="18"/>
              </w:rPr>
            </w:pPr>
            <w:r>
              <w:rPr>
                <w:rFonts w:hint="eastAsia"/>
                <w:sz w:val="18"/>
                <w:szCs w:val="18"/>
              </w:rPr>
              <w:t>1</w:t>
            </w:r>
          </w:p>
        </w:tc>
        <w:tc>
          <w:tcPr>
            <w:tcW w:w="3452" w:type="dxa"/>
          </w:tcPr>
          <w:p w14:paraId="251494C7">
            <w:pPr>
              <w:pStyle w:val="56"/>
              <w:snapToGrid w:val="0"/>
              <w:ind w:firstLine="0" w:firstLineChars="0"/>
              <w:jc w:val="left"/>
              <w:rPr>
                <w:sz w:val="18"/>
                <w:szCs w:val="18"/>
              </w:rPr>
            </w:pPr>
            <w:r>
              <w:rPr>
                <w:rFonts w:hint="eastAsia"/>
                <w:sz w:val="18"/>
                <w:szCs w:val="18"/>
              </w:rPr>
              <w:t>溯源编码是否模糊难辨</w:t>
            </w:r>
          </w:p>
        </w:tc>
        <w:tc>
          <w:tcPr>
            <w:tcW w:w="1608" w:type="dxa"/>
          </w:tcPr>
          <w:p w14:paraId="45AF61CD">
            <w:pPr>
              <w:pStyle w:val="56"/>
              <w:snapToGrid w:val="0"/>
              <w:ind w:firstLine="0" w:firstLineChars="0"/>
              <w:jc w:val="center"/>
              <w:rPr>
                <w:sz w:val="18"/>
                <w:szCs w:val="18"/>
              </w:rPr>
            </w:pPr>
            <w:r>
              <w:rPr>
                <w:rFonts w:hint="eastAsia"/>
                <w:sz w:val="18"/>
                <w:szCs w:val="18"/>
              </w:rPr>
              <w:t>目视检测</w:t>
            </w:r>
          </w:p>
        </w:tc>
        <w:tc>
          <w:tcPr>
            <w:tcW w:w="1321" w:type="dxa"/>
          </w:tcPr>
          <w:p w14:paraId="3102F0EC">
            <w:pPr>
              <w:pStyle w:val="56"/>
              <w:snapToGrid w:val="0"/>
              <w:ind w:firstLine="360"/>
              <w:jc w:val="center"/>
              <w:rPr>
                <w:sz w:val="18"/>
                <w:szCs w:val="18"/>
              </w:rPr>
            </w:pPr>
          </w:p>
        </w:tc>
        <w:tc>
          <w:tcPr>
            <w:tcW w:w="1375" w:type="dxa"/>
          </w:tcPr>
          <w:p w14:paraId="6004576A">
            <w:pPr>
              <w:pStyle w:val="56"/>
              <w:snapToGrid w:val="0"/>
              <w:ind w:firstLine="360"/>
              <w:jc w:val="center"/>
              <w:rPr>
                <w:sz w:val="18"/>
                <w:szCs w:val="18"/>
              </w:rPr>
            </w:pPr>
          </w:p>
        </w:tc>
      </w:tr>
      <w:tr w14:paraId="140EC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14:paraId="0A9CCC4D">
            <w:pPr>
              <w:pStyle w:val="56"/>
              <w:snapToGrid w:val="0"/>
              <w:ind w:firstLine="0" w:firstLineChars="0"/>
              <w:jc w:val="center"/>
              <w:rPr>
                <w:sz w:val="18"/>
                <w:szCs w:val="18"/>
              </w:rPr>
            </w:pPr>
            <w:r>
              <w:rPr>
                <w:rFonts w:hint="eastAsia"/>
                <w:sz w:val="18"/>
                <w:szCs w:val="18"/>
              </w:rPr>
              <w:t>2</w:t>
            </w:r>
          </w:p>
        </w:tc>
        <w:tc>
          <w:tcPr>
            <w:tcW w:w="3452" w:type="dxa"/>
          </w:tcPr>
          <w:p w14:paraId="6DADA9F8">
            <w:pPr>
              <w:pStyle w:val="56"/>
              <w:snapToGrid w:val="0"/>
              <w:ind w:firstLine="0" w:firstLineChars="0"/>
              <w:jc w:val="left"/>
              <w:rPr>
                <w:sz w:val="18"/>
                <w:szCs w:val="18"/>
              </w:rPr>
            </w:pPr>
            <w:r>
              <w:rPr>
                <w:rFonts w:hint="eastAsia"/>
                <w:sz w:val="18"/>
                <w:szCs w:val="18"/>
              </w:rPr>
              <w:t>外壳是否凹凸、严重变形、破碎或裂开</w:t>
            </w:r>
          </w:p>
        </w:tc>
        <w:tc>
          <w:tcPr>
            <w:tcW w:w="1608" w:type="dxa"/>
          </w:tcPr>
          <w:p w14:paraId="184DA9F8">
            <w:pPr>
              <w:pStyle w:val="56"/>
              <w:snapToGrid w:val="0"/>
              <w:ind w:firstLine="0" w:firstLineChars="0"/>
              <w:jc w:val="center"/>
              <w:rPr>
                <w:sz w:val="18"/>
                <w:szCs w:val="18"/>
              </w:rPr>
            </w:pPr>
            <w:r>
              <w:rPr>
                <w:rFonts w:hint="eastAsia"/>
                <w:sz w:val="18"/>
                <w:szCs w:val="18"/>
              </w:rPr>
              <w:t>目视检测</w:t>
            </w:r>
          </w:p>
        </w:tc>
        <w:tc>
          <w:tcPr>
            <w:tcW w:w="1321" w:type="dxa"/>
            <w:vAlign w:val="center"/>
          </w:tcPr>
          <w:p w14:paraId="755EC45D">
            <w:pPr>
              <w:pStyle w:val="56"/>
              <w:snapToGrid w:val="0"/>
              <w:ind w:firstLine="360"/>
              <w:jc w:val="center"/>
              <w:rPr>
                <w:sz w:val="18"/>
                <w:szCs w:val="18"/>
              </w:rPr>
            </w:pPr>
          </w:p>
        </w:tc>
        <w:tc>
          <w:tcPr>
            <w:tcW w:w="1375" w:type="dxa"/>
            <w:vAlign w:val="center"/>
          </w:tcPr>
          <w:p w14:paraId="02D25203">
            <w:pPr>
              <w:pStyle w:val="56"/>
              <w:snapToGrid w:val="0"/>
              <w:ind w:firstLine="360"/>
              <w:jc w:val="center"/>
              <w:rPr>
                <w:sz w:val="18"/>
                <w:szCs w:val="18"/>
              </w:rPr>
            </w:pPr>
          </w:p>
        </w:tc>
      </w:tr>
      <w:tr w14:paraId="1E4DD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tcPr>
          <w:p w14:paraId="323B93AA">
            <w:pPr>
              <w:pStyle w:val="56"/>
              <w:snapToGrid w:val="0"/>
              <w:ind w:firstLine="0" w:firstLineChars="0"/>
              <w:jc w:val="center"/>
              <w:rPr>
                <w:sz w:val="18"/>
                <w:szCs w:val="18"/>
              </w:rPr>
            </w:pPr>
            <w:r>
              <w:rPr>
                <w:rFonts w:hint="eastAsia"/>
                <w:sz w:val="18"/>
                <w:szCs w:val="18"/>
              </w:rPr>
              <w:t>3</w:t>
            </w:r>
          </w:p>
        </w:tc>
        <w:tc>
          <w:tcPr>
            <w:tcW w:w="3452" w:type="dxa"/>
          </w:tcPr>
          <w:p w14:paraId="20F490FD">
            <w:pPr>
              <w:pStyle w:val="56"/>
              <w:snapToGrid w:val="0"/>
              <w:ind w:firstLine="0" w:firstLineChars="0"/>
              <w:jc w:val="left"/>
              <w:rPr>
                <w:sz w:val="18"/>
                <w:szCs w:val="18"/>
              </w:rPr>
            </w:pPr>
            <w:r>
              <w:rPr>
                <w:rFonts w:hint="eastAsia"/>
                <w:sz w:val="18"/>
                <w:szCs w:val="18"/>
              </w:rPr>
              <w:t>是否漏电</w:t>
            </w:r>
          </w:p>
        </w:tc>
        <w:tc>
          <w:tcPr>
            <w:tcW w:w="1608" w:type="dxa"/>
          </w:tcPr>
          <w:p w14:paraId="575D1101">
            <w:pPr>
              <w:pStyle w:val="56"/>
              <w:snapToGrid w:val="0"/>
              <w:ind w:firstLine="0" w:firstLineChars="0"/>
              <w:jc w:val="center"/>
              <w:rPr>
                <w:sz w:val="18"/>
                <w:szCs w:val="18"/>
              </w:rPr>
            </w:pPr>
            <w:r>
              <w:rPr>
                <w:rFonts w:hint="eastAsia"/>
                <w:sz w:val="18"/>
                <w:szCs w:val="18"/>
              </w:rPr>
              <w:t>绝缘检测</w:t>
            </w:r>
          </w:p>
        </w:tc>
        <w:tc>
          <w:tcPr>
            <w:tcW w:w="1321" w:type="dxa"/>
          </w:tcPr>
          <w:p w14:paraId="1C895D17">
            <w:pPr>
              <w:pStyle w:val="56"/>
              <w:snapToGrid w:val="0"/>
              <w:ind w:firstLine="360"/>
              <w:jc w:val="center"/>
              <w:rPr>
                <w:sz w:val="18"/>
                <w:szCs w:val="18"/>
              </w:rPr>
            </w:pPr>
          </w:p>
        </w:tc>
        <w:tc>
          <w:tcPr>
            <w:tcW w:w="1375" w:type="dxa"/>
          </w:tcPr>
          <w:p w14:paraId="147985D6">
            <w:pPr>
              <w:pStyle w:val="56"/>
              <w:snapToGrid w:val="0"/>
              <w:ind w:firstLine="360"/>
              <w:jc w:val="center"/>
              <w:rPr>
                <w:sz w:val="18"/>
                <w:szCs w:val="18"/>
              </w:rPr>
            </w:pPr>
          </w:p>
        </w:tc>
      </w:tr>
      <w:tr w14:paraId="41FCE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tcPr>
          <w:p w14:paraId="70DCB0CD">
            <w:pPr>
              <w:pStyle w:val="56"/>
              <w:snapToGrid w:val="0"/>
              <w:ind w:firstLine="0" w:firstLineChars="0"/>
              <w:jc w:val="center"/>
              <w:rPr>
                <w:sz w:val="18"/>
                <w:szCs w:val="18"/>
              </w:rPr>
            </w:pPr>
            <w:r>
              <w:rPr>
                <w:rFonts w:hint="eastAsia"/>
                <w:sz w:val="18"/>
                <w:szCs w:val="18"/>
              </w:rPr>
              <w:t>4</w:t>
            </w:r>
          </w:p>
        </w:tc>
        <w:tc>
          <w:tcPr>
            <w:tcW w:w="3452" w:type="dxa"/>
          </w:tcPr>
          <w:p w14:paraId="7DF74741">
            <w:pPr>
              <w:pStyle w:val="56"/>
              <w:snapToGrid w:val="0"/>
              <w:ind w:firstLine="0" w:firstLineChars="0"/>
              <w:jc w:val="left"/>
              <w:rPr>
                <w:sz w:val="18"/>
                <w:szCs w:val="18"/>
              </w:rPr>
            </w:pPr>
            <w:r>
              <w:rPr>
                <w:rFonts w:hint="eastAsia"/>
                <w:sz w:val="18"/>
                <w:szCs w:val="18"/>
              </w:rPr>
              <w:t>是否漏液</w:t>
            </w:r>
          </w:p>
        </w:tc>
        <w:tc>
          <w:tcPr>
            <w:tcW w:w="1608" w:type="dxa"/>
          </w:tcPr>
          <w:p w14:paraId="5B0B06A1">
            <w:pPr>
              <w:pStyle w:val="56"/>
              <w:snapToGrid w:val="0"/>
              <w:ind w:firstLine="0" w:firstLineChars="0"/>
              <w:jc w:val="center"/>
              <w:rPr>
                <w:sz w:val="18"/>
                <w:szCs w:val="18"/>
              </w:rPr>
            </w:pPr>
            <w:r>
              <w:rPr>
                <w:rFonts w:hint="eastAsia"/>
                <w:sz w:val="18"/>
                <w:szCs w:val="18"/>
              </w:rPr>
              <w:t>目视检测</w:t>
            </w:r>
          </w:p>
        </w:tc>
        <w:tc>
          <w:tcPr>
            <w:tcW w:w="1321" w:type="dxa"/>
          </w:tcPr>
          <w:p w14:paraId="4F6543D4">
            <w:pPr>
              <w:pStyle w:val="56"/>
              <w:snapToGrid w:val="0"/>
              <w:ind w:firstLine="360"/>
              <w:jc w:val="center"/>
              <w:rPr>
                <w:sz w:val="18"/>
                <w:szCs w:val="18"/>
              </w:rPr>
            </w:pPr>
          </w:p>
        </w:tc>
        <w:tc>
          <w:tcPr>
            <w:tcW w:w="1375" w:type="dxa"/>
          </w:tcPr>
          <w:p w14:paraId="527FFCC5">
            <w:pPr>
              <w:pStyle w:val="56"/>
              <w:snapToGrid w:val="0"/>
              <w:ind w:firstLine="360"/>
              <w:jc w:val="center"/>
              <w:rPr>
                <w:sz w:val="18"/>
                <w:szCs w:val="18"/>
              </w:rPr>
            </w:pPr>
          </w:p>
        </w:tc>
      </w:tr>
      <w:tr w14:paraId="74EF7C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tcPr>
          <w:p w14:paraId="77BD39B1">
            <w:pPr>
              <w:pStyle w:val="56"/>
              <w:snapToGrid w:val="0"/>
              <w:ind w:firstLine="0" w:firstLineChars="0"/>
              <w:jc w:val="center"/>
              <w:rPr>
                <w:sz w:val="18"/>
                <w:szCs w:val="18"/>
              </w:rPr>
            </w:pPr>
            <w:r>
              <w:rPr>
                <w:rFonts w:hint="eastAsia"/>
                <w:sz w:val="18"/>
                <w:szCs w:val="18"/>
              </w:rPr>
              <w:t>5</w:t>
            </w:r>
          </w:p>
        </w:tc>
        <w:tc>
          <w:tcPr>
            <w:tcW w:w="3452" w:type="dxa"/>
          </w:tcPr>
          <w:p w14:paraId="665D6F0C">
            <w:pPr>
              <w:pStyle w:val="56"/>
              <w:snapToGrid w:val="0"/>
              <w:ind w:firstLine="0" w:firstLineChars="0"/>
              <w:jc w:val="left"/>
              <w:rPr>
                <w:sz w:val="18"/>
                <w:szCs w:val="18"/>
              </w:rPr>
            </w:pPr>
            <w:r>
              <w:rPr>
                <w:rFonts w:hint="eastAsia"/>
                <w:sz w:val="18"/>
                <w:szCs w:val="18"/>
              </w:rPr>
              <w:t>是否有过火、起火痕迹</w:t>
            </w:r>
          </w:p>
        </w:tc>
        <w:tc>
          <w:tcPr>
            <w:tcW w:w="1608" w:type="dxa"/>
          </w:tcPr>
          <w:p w14:paraId="75569A0D">
            <w:pPr>
              <w:pStyle w:val="56"/>
              <w:snapToGrid w:val="0"/>
              <w:ind w:firstLine="0" w:firstLineChars="0"/>
              <w:jc w:val="center"/>
              <w:rPr>
                <w:sz w:val="18"/>
                <w:szCs w:val="18"/>
              </w:rPr>
            </w:pPr>
            <w:r>
              <w:rPr>
                <w:rFonts w:hint="eastAsia"/>
                <w:sz w:val="18"/>
                <w:szCs w:val="18"/>
              </w:rPr>
              <w:t>目视检测</w:t>
            </w:r>
          </w:p>
        </w:tc>
        <w:tc>
          <w:tcPr>
            <w:tcW w:w="1321" w:type="dxa"/>
          </w:tcPr>
          <w:p w14:paraId="44ADFA4D">
            <w:pPr>
              <w:pStyle w:val="56"/>
              <w:snapToGrid w:val="0"/>
              <w:ind w:firstLine="360"/>
              <w:jc w:val="center"/>
              <w:rPr>
                <w:sz w:val="18"/>
                <w:szCs w:val="18"/>
              </w:rPr>
            </w:pPr>
          </w:p>
        </w:tc>
        <w:tc>
          <w:tcPr>
            <w:tcW w:w="1375" w:type="dxa"/>
          </w:tcPr>
          <w:p w14:paraId="26FBA83E">
            <w:pPr>
              <w:pStyle w:val="56"/>
              <w:snapToGrid w:val="0"/>
              <w:ind w:firstLine="360"/>
              <w:jc w:val="center"/>
              <w:rPr>
                <w:sz w:val="18"/>
                <w:szCs w:val="18"/>
              </w:rPr>
            </w:pPr>
          </w:p>
        </w:tc>
      </w:tr>
      <w:tr w14:paraId="51BC8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tcPr>
          <w:p w14:paraId="3A4533B1">
            <w:pPr>
              <w:pStyle w:val="56"/>
              <w:snapToGrid w:val="0"/>
              <w:ind w:firstLine="0" w:firstLineChars="0"/>
              <w:jc w:val="center"/>
              <w:rPr>
                <w:sz w:val="18"/>
                <w:szCs w:val="18"/>
              </w:rPr>
            </w:pPr>
            <w:r>
              <w:rPr>
                <w:rFonts w:hint="eastAsia"/>
                <w:sz w:val="18"/>
                <w:szCs w:val="18"/>
              </w:rPr>
              <w:t>6</w:t>
            </w:r>
          </w:p>
        </w:tc>
        <w:tc>
          <w:tcPr>
            <w:tcW w:w="3452" w:type="dxa"/>
          </w:tcPr>
          <w:p w14:paraId="561EC377">
            <w:pPr>
              <w:pStyle w:val="56"/>
              <w:snapToGrid w:val="0"/>
              <w:ind w:firstLine="0" w:firstLineChars="0"/>
              <w:jc w:val="left"/>
              <w:rPr>
                <w:sz w:val="18"/>
                <w:szCs w:val="18"/>
              </w:rPr>
            </w:pPr>
            <w:r>
              <w:rPr>
                <w:rFonts w:hint="eastAsia"/>
                <w:sz w:val="18"/>
                <w:szCs w:val="18"/>
              </w:rPr>
              <w:t>温度是否异常</w:t>
            </w:r>
          </w:p>
        </w:tc>
        <w:tc>
          <w:tcPr>
            <w:tcW w:w="1608" w:type="dxa"/>
          </w:tcPr>
          <w:p w14:paraId="59C49B5C">
            <w:pPr>
              <w:pStyle w:val="56"/>
              <w:snapToGrid w:val="0"/>
              <w:ind w:firstLine="0" w:firstLineChars="0"/>
              <w:jc w:val="center"/>
              <w:rPr>
                <w:sz w:val="18"/>
                <w:szCs w:val="18"/>
              </w:rPr>
            </w:pPr>
            <w:r>
              <w:rPr>
                <w:rFonts w:hint="eastAsia"/>
                <w:sz w:val="18"/>
                <w:szCs w:val="18"/>
              </w:rPr>
              <w:t>测温仪检测</w:t>
            </w:r>
          </w:p>
        </w:tc>
        <w:tc>
          <w:tcPr>
            <w:tcW w:w="1321" w:type="dxa"/>
          </w:tcPr>
          <w:p w14:paraId="63AEFB45">
            <w:pPr>
              <w:pStyle w:val="56"/>
              <w:snapToGrid w:val="0"/>
              <w:ind w:firstLine="360"/>
              <w:jc w:val="center"/>
              <w:rPr>
                <w:sz w:val="18"/>
                <w:szCs w:val="18"/>
              </w:rPr>
            </w:pPr>
          </w:p>
        </w:tc>
        <w:tc>
          <w:tcPr>
            <w:tcW w:w="1375" w:type="dxa"/>
          </w:tcPr>
          <w:p w14:paraId="32CCC7B2">
            <w:pPr>
              <w:pStyle w:val="56"/>
              <w:snapToGrid w:val="0"/>
              <w:ind w:firstLine="360"/>
              <w:jc w:val="center"/>
              <w:rPr>
                <w:sz w:val="18"/>
                <w:szCs w:val="18"/>
              </w:rPr>
            </w:pPr>
          </w:p>
        </w:tc>
      </w:tr>
      <w:tr w14:paraId="1BA980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tcPr>
          <w:p w14:paraId="2A29DDB9">
            <w:pPr>
              <w:pStyle w:val="56"/>
              <w:snapToGrid w:val="0"/>
              <w:ind w:firstLine="0" w:firstLineChars="0"/>
              <w:jc w:val="center"/>
              <w:rPr>
                <w:sz w:val="18"/>
                <w:szCs w:val="18"/>
              </w:rPr>
            </w:pPr>
            <w:r>
              <w:rPr>
                <w:rFonts w:hint="eastAsia"/>
                <w:sz w:val="18"/>
                <w:szCs w:val="18"/>
              </w:rPr>
              <w:t>7</w:t>
            </w:r>
          </w:p>
        </w:tc>
        <w:tc>
          <w:tcPr>
            <w:tcW w:w="3452" w:type="dxa"/>
          </w:tcPr>
          <w:p w14:paraId="7A3D6BB8">
            <w:pPr>
              <w:pStyle w:val="56"/>
              <w:snapToGrid w:val="0"/>
              <w:ind w:firstLine="0" w:firstLineChars="0"/>
              <w:jc w:val="left"/>
              <w:rPr>
                <w:sz w:val="18"/>
                <w:szCs w:val="18"/>
              </w:rPr>
            </w:pPr>
            <w:r>
              <w:rPr>
                <w:rFonts w:hint="eastAsia"/>
                <w:sz w:val="18"/>
                <w:szCs w:val="18"/>
              </w:rPr>
              <w:t>是否有浸水痕迹</w:t>
            </w:r>
          </w:p>
        </w:tc>
        <w:tc>
          <w:tcPr>
            <w:tcW w:w="1608" w:type="dxa"/>
          </w:tcPr>
          <w:p w14:paraId="03D32D22">
            <w:pPr>
              <w:pStyle w:val="56"/>
              <w:snapToGrid w:val="0"/>
              <w:ind w:firstLine="0" w:firstLineChars="0"/>
              <w:jc w:val="center"/>
              <w:rPr>
                <w:sz w:val="18"/>
                <w:szCs w:val="18"/>
              </w:rPr>
            </w:pPr>
            <w:r>
              <w:rPr>
                <w:rFonts w:hint="eastAsia"/>
                <w:sz w:val="18"/>
                <w:szCs w:val="18"/>
              </w:rPr>
              <w:t>目视检测</w:t>
            </w:r>
          </w:p>
        </w:tc>
        <w:tc>
          <w:tcPr>
            <w:tcW w:w="1321" w:type="dxa"/>
          </w:tcPr>
          <w:p w14:paraId="0C017F7D">
            <w:pPr>
              <w:pStyle w:val="56"/>
              <w:snapToGrid w:val="0"/>
              <w:ind w:firstLine="360"/>
              <w:jc w:val="center"/>
              <w:rPr>
                <w:sz w:val="18"/>
                <w:szCs w:val="18"/>
              </w:rPr>
            </w:pPr>
          </w:p>
        </w:tc>
        <w:tc>
          <w:tcPr>
            <w:tcW w:w="1375" w:type="dxa"/>
          </w:tcPr>
          <w:p w14:paraId="077EC99F">
            <w:pPr>
              <w:pStyle w:val="56"/>
              <w:snapToGrid w:val="0"/>
              <w:ind w:firstLine="360"/>
              <w:jc w:val="center"/>
              <w:rPr>
                <w:sz w:val="18"/>
                <w:szCs w:val="18"/>
              </w:rPr>
            </w:pPr>
          </w:p>
        </w:tc>
      </w:tr>
      <w:tr w14:paraId="5B87A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tcPr>
          <w:p w14:paraId="38921E7D">
            <w:pPr>
              <w:pStyle w:val="56"/>
              <w:snapToGrid w:val="0"/>
              <w:ind w:firstLine="0" w:firstLineChars="0"/>
              <w:jc w:val="center"/>
              <w:rPr>
                <w:sz w:val="18"/>
                <w:szCs w:val="18"/>
              </w:rPr>
            </w:pPr>
            <w:r>
              <w:rPr>
                <w:rFonts w:hint="eastAsia"/>
                <w:sz w:val="18"/>
                <w:szCs w:val="18"/>
              </w:rPr>
              <w:t>8</w:t>
            </w:r>
          </w:p>
        </w:tc>
        <w:tc>
          <w:tcPr>
            <w:tcW w:w="3452" w:type="dxa"/>
          </w:tcPr>
          <w:p w14:paraId="28A0DA5C">
            <w:pPr>
              <w:pStyle w:val="56"/>
              <w:snapToGrid w:val="0"/>
              <w:ind w:firstLine="0" w:firstLineChars="0"/>
              <w:jc w:val="left"/>
              <w:rPr>
                <w:sz w:val="18"/>
                <w:szCs w:val="18"/>
              </w:rPr>
            </w:pPr>
            <w:r>
              <w:rPr>
                <w:rFonts w:hint="eastAsia"/>
                <w:sz w:val="18"/>
                <w:szCs w:val="18"/>
              </w:rPr>
              <w:t>是否存在人为拆卸痕迹</w:t>
            </w:r>
          </w:p>
        </w:tc>
        <w:tc>
          <w:tcPr>
            <w:tcW w:w="1608" w:type="dxa"/>
          </w:tcPr>
          <w:p w14:paraId="55193E1A">
            <w:pPr>
              <w:pStyle w:val="56"/>
              <w:snapToGrid w:val="0"/>
              <w:ind w:firstLine="0" w:firstLineChars="0"/>
              <w:jc w:val="center"/>
              <w:rPr>
                <w:sz w:val="18"/>
                <w:szCs w:val="18"/>
              </w:rPr>
            </w:pPr>
            <w:r>
              <w:rPr>
                <w:rFonts w:hint="eastAsia"/>
                <w:sz w:val="18"/>
                <w:szCs w:val="18"/>
              </w:rPr>
              <w:t>目视检测</w:t>
            </w:r>
          </w:p>
        </w:tc>
        <w:tc>
          <w:tcPr>
            <w:tcW w:w="1321" w:type="dxa"/>
          </w:tcPr>
          <w:p w14:paraId="301F0C86">
            <w:pPr>
              <w:pStyle w:val="56"/>
              <w:snapToGrid w:val="0"/>
              <w:ind w:firstLine="360"/>
              <w:jc w:val="center"/>
              <w:rPr>
                <w:sz w:val="18"/>
                <w:szCs w:val="18"/>
              </w:rPr>
            </w:pPr>
          </w:p>
        </w:tc>
        <w:tc>
          <w:tcPr>
            <w:tcW w:w="1375" w:type="dxa"/>
          </w:tcPr>
          <w:p w14:paraId="4EFA8880">
            <w:pPr>
              <w:pStyle w:val="56"/>
              <w:snapToGrid w:val="0"/>
              <w:ind w:firstLine="360"/>
              <w:jc w:val="center"/>
              <w:rPr>
                <w:sz w:val="18"/>
                <w:szCs w:val="18"/>
              </w:rPr>
            </w:pPr>
          </w:p>
        </w:tc>
      </w:tr>
      <w:tr w14:paraId="30AB1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6" w:type="dxa"/>
            <w:tcBorders>
              <w:bottom w:val="single" w:color="auto" w:sz="8" w:space="0"/>
            </w:tcBorders>
          </w:tcPr>
          <w:p w14:paraId="50DFC744">
            <w:pPr>
              <w:pStyle w:val="56"/>
              <w:snapToGrid w:val="0"/>
              <w:ind w:firstLine="0" w:firstLineChars="0"/>
              <w:jc w:val="center"/>
              <w:rPr>
                <w:sz w:val="18"/>
                <w:szCs w:val="18"/>
              </w:rPr>
            </w:pPr>
            <w:r>
              <w:rPr>
                <w:rFonts w:hint="eastAsia"/>
                <w:sz w:val="18"/>
                <w:szCs w:val="18"/>
              </w:rPr>
              <w:t>9</w:t>
            </w:r>
          </w:p>
        </w:tc>
        <w:tc>
          <w:tcPr>
            <w:tcW w:w="3452" w:type="dxa"/>
            <w:tcBorders>
              <w:bottom w:val="single" w:color="auto" w:sz="8" w:space="0"/>
            </w:tcBorders>
          </w:tcPr>
          <w:p w14:paraId="0E575580">
            <w:pPr>
              <w:pStyle w:val="56"/>
              <w:snapToGrid w:val="0"/>
              <w:ind w:firstLine="0" w:firstLineChars="0"/>
              <w:jc w:val="left"/>
              <w:rPr>
                <w:sz w:val="18"/>
                <w:szCs w:val="18"/>
              </w:rPr>
            </w:pPr>
            <w:r>
              <w:rPr>
                <w:rFonts w:hint="eastAsia"/>
                <w:sz w:val="18"/>
                <w:szCs w:val="18"/>
              </w:rPr>
              <w:t>是否未放电完全</w:t>
            </w:r>
            <w:r>
              <w:rPr>
                <w:rFonts w:hint="eastAsia" w:ascii="黑体" w:hAnsi="黑体" w:eastAsia="黑体" w:cs="黑体"/>
                <w:sz w:val="18"/>
                <w:szCs w:val="18"/>
                <w:vertAlign w:val="superscript"/>
              </w:rPr>
              <w:t>a</w:t>
            </w:r>
          </w:p>
        </w:tc>
        <w:tc>
          <w:tcPr>
            <w:tcW w:w="1608" w:type="dxa"/>
            <w:tcBorders>
              <w:bottom w:val="single" w:color="auto" w:sz="8" w:space="0"/>
            </w:tcBorders>
          </w:tcPr>
          <w:p w14:paraId="197AA5DD">
            <w:pPr>
              <w:pStyle w:val="56"/>
              <w:snapToGrid w:val="0"/>
              <w:ind w:firstLine="0" w:firstLineChars="0"/>
              <w:jc w:val="center"/>
              <w:rPr>
                <w:sz w:val="18"/>
                <w:szCs w:val="18"/>
              </w:rPr>
            </w:pPr>
            <w:r>
              <w:rPr>
                <w:rFonts w:hint="eastAsia"/>
                <w:sz w:val="18"/>
                <w:szCs w:val="18"/>
              </w:rPr>
              <w:t>电压检测</w:t>
            </w:r>
          </w:p>
        </w:tc>
        <w:tc>
          <w:tcPr>
            <w:tcW w:w="1321" w:type="dxa"/>
            <w:tcBorders>
              <w:bottom w:val="single" w:color="auto" w:sz="8" w:space="0"/>
            </w:tcBorders>
          </w:tcPr>
          <w:p w14:paraId="1FBD777F">
            <w:pPr>
              <w:pStyle w:val="56"/>
              <w:snapToGrid w:val="0"/>
              <w:ind w:firstLine="360"/>
              <w:jc w:val="center"/>
              <w:rPr>
                <w:sz w:val="18"/>
                <w:szCs w:val="18"/>
              </w:rPr>
            </w:pPr>
          </w:p>
        </w:tc>
        <w:tc>
          <w:tcPr>
            <w:tcW w:w="1375" w:type="dxa"/>
            <w:tcBorders>
              <w:bottom w:val="single" w:color="auto" w:sz="8" w:space="0"/>
            </w:tcBorders>
          </w:tcPr>
          <w:p w14:paraId="1E3BD641">
            <w:pPr>
              <w:pStyle w:val="56"/>
              <w:snapToGrid w:val="0"/>
              <w:ind w:firstLine="360"/>
              <w:jc w:val="center"/>
              <w:rPr>
                <w:sz w:val="18"/>
                <w:szCs w:val="18"/>
              </w:rPr>
            </w:pPr>
          </w:p>
        </w:tc>
      </w:tr>
      <w:tr w14:paraId="5CD0F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522" w:type="dxa"/>
            <w:gridSpan w:val="5"/>
            <w:tcBorders>
              <w:top w:val="single" w:color="auto" w:sz="8" w:space="0"/>
              <w:bottom w:val="single" w:color="auto" w:sz="8" w:space="0"/>
            </w:tcBorders>
          </w:tcPr>
          <w:p w14:paraId="22A7151C">
            <w:pPr>
              <w:pStyle w:val="56"/>
              <w:snapToGrid w:val="0"/>
              <w:ind w:firstLine="0" w:firstLineChars="0"/>
              <w:rPr>
                <w:sz w:val="18"/>
                <w:szCs w:val="18"/>
              </w:rPr>
            </w:pPr>
            <w:r>
              <w:rPr>
                <w:rFonts w:hint="eastAsia" w:ascii="黑体" w:hAnsi="黑体" w:eastAsia="黑体" w:cs="黑体"/>
                <w:sz w:val="18"/>
                <w:szCs w:val="18"/>
                <w:vertAlign w:val="superscript"/>
              </w:rPr>
              <w:t>a</w:t>
            </w:r>
            <w:r>
              <w:rPr>
                <w:rFonts w:hint="eastAsia" w:ascii="黑体" w:hAnsi="黑体" w:eastAsia="黑体" w:cs="黑体"/>
                <w:sz w:val="18"/>
                <w:szCs w:val="18"/>
              </w:rPr>
              <w:t>：</w:t>
            </w:r>
            <w:r>
              <w:rPr>
                <w:rFonts w:hint="eastAsia"/>
                <w:sz w:val="18"/>
                <w:szCs w:val="18"/>
              </w:rPr>
              <w:t>未完成放电废旧锂离子动力蓄电池应按GB/T 33598.3规定的方法进行放电。</w:t>
            </w:r>
          </w:p>
        </w:tc>
      </w:tr>
    </w:tbl>
    <w:p w14:paraId="550F0424">
      <w:pPr>
        <w:pStyle w:val="56"/>
        <w:ind w:left="0" w:leftChars="0" w:firstLine="0" w:firstLineChars="0"/>
        <w:jc w:val="center"/>
      </w:pPr>
      <w:r>
        <w:rPr>
          <w:rFonts w:hint="eastAsia"/>
        </w:rPr>
        <w:drawing>
          <wp:inline distT="0" distB="0" distL="0" distR="0">
            <wp:extent cx="1485900" cy="14605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146050"/>
                    </a:xfrm>
                    <a:prstGeom prst="rect">
                      <a:avLst/>
                    </a:prstGeom>
                  </pic:spPr>
                </pic:pic>
              </a:graphicData>
            </a:graphic>
          </wp:inline>
        </w:drawing>
      </w:r>
      <w:bookmarkEnd w:id="124"/>
    </w:p>
    <w:sectPr>
      <w:footerReference r:id="rId14" w:type="default"/>
      <w:pgSz w:w="11906" w:h="16838"/>
      <w:pgMar w:top="1928" w:right="1134" w:bottom="1134" w:left="1134" w:header="1418" w:footer="1134" w:gutter="284"/>
      <w:pgNumType w:fmt="decimal"/>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863C">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1FBB3">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49CC9">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B3B39">
    <w:pPr>
      <w:pStyle w:val="5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71F51">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E71F51">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C96FA">
    <w:pPr>
      <w:pStyle w:val="5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95D6F">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B95D6F">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F28C8">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CA93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EFC8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F7C53">
    <w:pPr>
      <w:pStyle w:val="61"/>
    </w:pPr>
    <w:r>
      <w:fldChar w:fldCharType="begin"/>
    </w:r>
    <w:r>
      <w:instrText xml:space="preserve"> STYLEREF  标准文件_文件编号  \* MERGEFORMAT </w:instrText>
    </w:r>
    <w:r>
      <w:fldChar w:fldCharType="separate"/>
    </w:r>
    <w:r>
      <w:t>DB 42/T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C847B">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42/T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3YzAwM2U5ZWI4OTI5YWUwZjZlNmE0NmZjMmUyYmUifQ=="/>
  </w:docVars>
  <w:rsids>
    <w:rsidRoot w:val="00680B04"/>
    <w:rsid w:val="0000040A"/>
    <w:rsid w:val="00000A94"/>
    <w:rsid w:val="00001972"/>
    <w:rsid w:val="00001D9A"/>
    <w:rsid w:val="00007B3A"/>
    <w:rsid w:val="000107E0"/>
    <w:rsid w:val="00011FDE"/>
    <w:rsid w:val="00012FFD"/>
    <w:rsid w:val="000139F6"/>
    <w:rsid w:val="00014162"/>
    <w:rsid w:val="00014340"/>
    <w:rsid w:val="00016A9C"/>
    <w:rsid w:val="00022184"/>
    <w:rsid w:val="0002228A"/>
    <w:rsid w:val="00022762"/>
    <w:rsid w:val="000238E0"/>
    <w:rsid w:val="000249DB"/>
    <w:rsid w:val="0002595E"/>
    <w:rsid w:val="000303C3"/>
    <w:rsid w:val="000305D4"/>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9D6"/>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58CB"/>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CBB"/>
    <w:rsid w:val="00190087"/>
    <w:rsid w:val="001913C4"/>
    <w:rsid w:val="0019348F"/>
    <w:rsid w:val="00193A07"/>
    <w:rsid w:val="00194C95"/>
    <w:rsid w:val="00194FE4"/>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8CE"/>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53ED"/>
    <w:rsid w:val="00317988"/>
    <w:rsid w:val="003221B4"/>
    <w:rsid w:val="0032258D"/>
    <w:rsid w:val="00322E62"/>
    <w:rsid w:val="00324D13"/>
    <w:rsid w:val="00324D2A"/>
    <w:rsid w:val="00324EDD"/>
    <w:rsid w:val="003331E4"/>
    <w:rsid w:val="00336C64"/>
    <w:rsid w:val="00337162"/>
    <w:rsid w:val="0034194F"/>
    <w:rsid w:val="00341E49"/>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64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2511"/>
    <w:rsid w:val="0050363E"/>
    <w:rsid w:val="005039BC"/>
    <w:rsid w:val="005043BB"/>
    <w:rsid w:val="00504A3D"/>
    <w:rsid w:val="00505767"/>
    <w:rsid w:val="005073F0"/>
    <w:rsid w:val="00510A7B"/>
    <w:rsid w:val="00512F6E"/>
    <w:rsid w:val="00513038"/>
    <w:rsid w:val="00514174"/>
    <w:rsid w:val="0051468B"/>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0B04"/>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058"/>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2B8"/>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3E46"/>
    <w:rsid w:val="008450C5"/>
    <w:rsid w:val="008454F8"/>
    <w:rsid w:val="0084641C"/>
    <w:rsid w:val="0085173A"/>
    <w:rsid w:val="00856316"/>
    <w:rsid w:val="008603CE"/>
    <w:rsid w:val="008620FC"/>
    <w:rsid w:val="008627A5"/>
    <w:rsid w:val="00863E05"/>
    <w:rsid w:val="00864D03"/>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7F9"/>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132"/>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D7FAB"/>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0"/>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0A44"/>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2D3E"/>
    <w:rsid w:val="00BA42B2"/>
    <w:rsid w:val="00BA58D4"/>
    <w:rsid w:val="00BA5B9E"/>
    <w:rsid w:val="00BA7C9A"/>
    <w:rsid w:val="00BB203B"/>
    <w:rsid w:val="00BB5F8F"/>
    <w:rsid w:val="00BB623A"/>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4FA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FD6"/>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41AA"/>
    <w:rsid w:val="00EA469B"/>
    <w:rsid w:val="00EA58D1"/>
    <w:rsid w:val="00EA61BC"/>
    <w:rsid w:val="00EA681A"/>
    <w:rsid w:val="00EA735B"/>
    <w:rsid w:val="00EB0E2D"/>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43EF"/>
    <w:rsid w:val="00F06D37"/>
    <w:rsid w:val="00F07B9D"/>
    <w:rsid w:val="00F11586"/>
    <w:rsid w:val="00F1183B"/>
    <w:rsid w:val="00F11C9F"/>
    <w:rsid w:val="00F12263"/>
    <w:rsid w:val="00F1409D"/>
    <w:rsid w:val="00F14214"/>
    <w:rsid w:val="00F157A9"/>
    <w:rsid w:val="00F22368"/>
    <w:rsid w:val="00F25BB6"/>
    <w:rsid w:val="00F26B7E"/>
    <w:rsid w:val="00F27A3B"/>
    <w:rsid w:val="00F33817"/>
    <w:rsid w:val="00F420D5"/>
    <w:rsid w:val="00F451EA"/>
    <w:rsid w:val="00F45447"/>
    <w:rsid w:val="00F456C6"/>
    <w:rsid w:val="00F4577B"/>
    <w:rsid w:val="00F46496"/>
    <w:rsid w:val="00F4697C"/>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3B1B"/>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C568D"/>
    <w:rsid w:val="00FD00E6"/>
    <w:rsid w:val="00FD09A1"/>
    <w:rsid w:val="00FD2A7C"/>
    <w:rsid w:val="00FD59EB"/>
    <w:rsid w:val="00FD69F8"/>
    <w:rsid w:val="00FD7299"/>
    <w:rsid w:val="00FE1FBE"/>
    <w:rsid w:val="00FE3901"/>
    <w:rsid w:val="00FE39D3"/>
    <w:rsid w:val="00FE4BCE"/>
    <w:rsid w:val="00FE54AE"/>
    <w:rsid w:val="00FE576A"/>
    <w:rsid w:val="00FE7E79"/>
    <w:rsid w:val="00FF3E7D"/>
    <w:rsid w:val="00FF5B99"/>
    <w:rsid w:val="00FF730C"/>
    <w:rsid w:val="00FF73F4"/>
    <w:rsid w:val="00FF7CE4"/>
    <w:rsid w:val="00FF7E39"/>
    <w:rsid w:val="275859A0"/>
    <w:rsid w:val="284952E9"/>
    <w:rsid w:val="38934277"/>
    <w:rsid w:val="4E477EB8"/>
    <w:rsid w:val="5B893FCD"/>
    <w:rsid w:val="5DFE6BC6"/>
    <w:rsid w:val="623D71A2"/>
    <w:rsid w:val="64DD2845"/>
    <w:rsid w:val="71C66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31">
    <w:name w:val="List Paragraph"/>
    <w:basedOn w:val="1"/>
    <w:qFormat/>
    <w:uiPriority w:val="34"/>
    <w:pPr>
      <w:adjustRightInd/>
      <w:spacing w:line="240" w:lineRule="auto"/>
      <w:ind w:firstLine="42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8389E016B5444DBCE5D2343E74EA70"/>
        <w:style w:val=""/>
        <w:category>
          <w:name w:val="常规"/>
          <w:gallery w:val="placeholder"/>
        </w:category>
        <w:types>
          <w:type w:val="bbPlcHdr"/>
        </w:types>
        <w:behaviors>
          <w:behavior w:val="content"/>
        </w:behaviors>
        <w:description w:val=""/>
        <w:guid w:val="{2E1E3074-0AE6-4035-8D84-3FA85330167D}"/>
      </w:docPartPr>
      <w:docPartBody>
        <w:p w14:paraId="5C117D28">
          <w:pPr>
            <w:pStyle w:val="5"/>
          </w:pPr>
          <w:r>
            <w:rPr>
              <w:rStyle w:val="4"/>
              <w:rFonts w:hint="eastAsia"/>
            </w:rPr>
            <w:t>单击或点击此处输入文字。</w:t>
          </w:r>
        </w:p>
      </w:docPartBody>
    </w:docPart>
    <w:docPart>
      <w:docPartPr>
        <w:name w:val="379210DEBFB342AA9FD390D4CAF9620C"/>
        <w:style w:val=""/>
        <w:category>
          <w:name w:val="常规"/>
          <w:gallery w:val="placeholder"/>
        </w:category>
        <w:types>
          <w:type w:val="bbPlcHdr"/>
        </w:types>
        <w:behaviors>
          <w:behavior w:val="content"/>
        </w:behaviors>
        <w:description w:val=""/>
        <w:guid w:val="{404DE6E2-49F5-466F-BD37-5D1487F98B6C}"/>
      </w:docPartPr>
      <w:docPartBody>
        <w:p w14:paraId="337C040A">
          <w:pPr>
            <w:pStyle w:val="6"/>
          </w:pPr>
          <w:r>
            <w:rPr>
              <w:rStyle w:val="4"/>
              <w:rFonts w:hint="eastAsia"/>
            </w:rPr>
            <w:t>选择一项。</w:t>
          </w:r>
        </w:p>
      </w:docPartBody>
    </w:docPart>
    <w:docPart>
      <w:docPartPr>
        <w:name w:val="9B05220501474DA8B45E41B00D01A270"/>
        <w:style w:val=""/>
        <w:category>
          <w:name w:val="常规"/>
          <w:gallery w:val="placeholder"/>
        </w:category>
        <w:types>
          <w:type w:val="bbPlcHdr"/>
        </w:types>
        <w:behaviors>
          <w:behavior w:val="content"/>
        </w:behaviors>
        <w:description w:val=""/>
        <w:guid w:val="{F917D907-0E44-477A-988B-0D0FE8B847A4}"/>
      </w:docPartPr>
      <w:docPartBody>
        <w:p w14:paraId="3871294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C89"/>
    <w:rsid w:val="001F4E84"/>
    <w:rsid w:val="00300C89"/>
    <w:rsid w:val="00AE0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58389E016B5444DBCE5D2343E74EA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79210DEBFB342AA9FD390D4CAF962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B05220501474DA8B45E41B00D01A2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CBE6F2-FA75-4BA5-85FC-9282F6087850}">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9</Pages>
  <Words>4744</Words>
  <Characters>5237</Characters>
  <Lines>64</Lines>
  <Paragraphs>18</Paragraphs>
  <TotalTime>3</TotalTime>
  <ScaleCrop>false</ScaleCrop>
  <LinksUpToDate>false</LinksUpToDate>
  <CharactersWithSpaces>5463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2024-06-12T02:06:00Z</dcterms:created>
  <dc:creator>杨剑</dc:creator>
  <dc:description>&lt;config cover="true" show_menu="true" version="1.0.0" doctype="SDKXY"&gt;_x000d_
&lt;/config&gt;</dc:description>
  <cp:lastModifiedBy>WPS_1558310094</cp:lastModifiedBy>
  <cp:lastPrinted>2020-08-30T10:00:00Z</cp:lastPrinted>
  <dcterms:modified xsi:type="dcterms:W3CDTF">2025-12-02T07:37:20Z</dcterms:modified>
  <dc:title>地方标准</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DEF0BDD108F749CFB014C28B1C3D9FED_13</vt:lpwstr>
  </property>
  <property fmtid="{D5CDD505-2E9C-101B-9397-08002B2CF9AE}" pid="16" name="KSOTemplateDocerSaveRecord">
    <vt:lpwstr>eyJoZGlkIjoiODI3YzAwM2U5ZWI4OTI5YWUwZjZlNmE0NmZjMmUyYmUiLCJ1c2VySWQiOiI1NTkxOTg1NzYifQ==</vt:lpwstr>
  </property>
</Properties>
</file>