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F07F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0" w:name="OLE_LINK36"/>
    </w:p>
    <w:p w14:paraId="38F9B8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宜昌市中心城区公共停车设施专项规划（2025-2035年）</w:t>
      </w:r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公示版</w:t>
      </w:r>
    </w:p>
    <w:p w14:paraId="02DA8E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723" w:firstLineChars="200"/>
        <w:jc w:val="left"/>
        <w:textAlignment w:val="auto"/>
        <w:rPr>
          <w:rFonts w:hint="eastAsia" w:ascii="黑体" w:hAnsi="黑体" w:eastAsia="黑体"/>
          <w:b/>
          <w:bCs/>
          <w:sz w:val="36"/>
          <w:szCs w:val="36"/>
        </w:rPr>
      </w:pPr>
    </w:p>
    <w:p w14:paraId="0AA0F101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一、编制目的</w:t>
      </w:r>
    </w:p>
    <w:p w14:paraId="387104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为主动适应城市发展阶段的变化、构建合理的停车供应体系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推动城市交通的可持续发展，助力人民城市建设，特编制本规划。</w:t>
      </w:r>
    </w:p>
    <w:p w14:paraId="457426DC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1" w:name="_Toc219380641"/>
      <w:r>
        <w:rPr>
          <w:rFonts w:hint="eastAsia" w:ascii="黑体" w:hAnsi="黑体" w:eastAsia="黑体" w:cs="黑体"/>
          <w:sz w:val="32"/>
          <w:szCs w:val="32"/>
        </w:rPr>
        <w:t>二、规划对象</w:t>
      </w:r>
      <w:bookmarkEnd w:id="1"/>
    </w:p>
    <w:p w14:paraId="045DE2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本规划对象为中心城区城市公共停车设施，包括城市公共停车场及路内停车位。同时考虑宜昌旅游城市属性，本规划对停车换乘和旅游大巴临时停靠作出控制引导。</w:t>
      </w:r>
    </w:p>
    <w:p w14:paraId="54B5DF0F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2" w:name="_Toc219380642"/>
      <w:r>
        <w:rPr>
          <w:rFonts w:hint="eastAsia" w:ascii="黑体" w:hAnsi="黑体" w:eastAsia="黑体" w:cs="黑体"/>
          <w:sz w:val="32"/>
          <w:szCs w:val="32"/>
        </w:rPr>
        <w:t>三、规划范围与期限</w:t>
      </w:r>
      <w:bookmarkEnd w:id="2"/>
    </w:p>
    <w:p w14:paraId="4DB2C9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本规划范围为国土空间规划确定的中心城区，具体为西陵区、伍家岗区、猇亭区、点军区、高新区和夷陵区（小溪塔街道、东城实验区和龙泉镇）。重点范围为中心城区的集中建设区。</w:t>
      </w:r>
    </w:p>
    <w:p w14:paraId="06AB90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本规划的规划期限与国土空间规划保持一致，为2025-2035年，其中近期为2025-2027年，基期年为2024年。</w:t>
      </w:r>
    </w:p>
    <w:p w14:paraId="71062FC5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3" w:name="_Toc219380657"/>
      <w:r>
        <w:rPr>
          <w:rFonts w:hint="eastAsia" w:ascii="黑体" w:hAnsi="黑体" w:eastAsia="黑体" w:cs="黑体"/>
          <w:sz w:val="32"/>
          <w:szCs w:val="32"/>
        </w:rPr>
        <w:t>四、停车发展目标</w:t>
      </w:r>
      <w:bookmarkEnd w:id="3"/>
    </w:p>
    <w:p w14:paraId="6AEF91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1.近期发展目标</w:t>
      </w:r>
    </w:p>
    <w:p w14:paraId="16F932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以增加停车设施有效供给为主，完善停车供应体系和政策体系，按照每年供给不低于5000个停车泊位的要求推进近期项目建设，“停车难”问题得到有效缓解。</w:t>
      </w:r>
    </w:p>
    <w:p w14:paraId="17E671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2.远期发展目标</w:t>
      </w:r>
    </w:p>
    <w:p w14:paraId="6B91B2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全面实施需求管理，停车供应体系趋于合理，配建停车位不低于85%，公共停车位不高于15%（其中路内停车位不高于5%，路外公共停车位不低于10%），“</w:t>
      </w:r>
      <w:bookmarkStart w:id="4" w:name="OLE_LINK12"/>
      <w:r>
        <w:rPr>
          <w:rFonts w:hint="eastAsia" w:ascii="仿宋_GB2312" w:hAnsi="仿宋_GB2312" w:eastAsia="仿宋_GB2312" w:cs="仿宋_GB2312"/>
          <w:sz w:val="32"/>
          <w:szCs w:val="32"/>
        </w:rPr>
        <w:t>以配建停车场为主、路外公共停车场为辅、路内停车位为补充</w:t>
      </w:r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>”的停车供给体系全面形成。</w:t>
      </w:r>
    </w:p>
    <w:p w14:paraId="78B1001A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5" w:name="_Toc219380658"/>
      <w:r>
        <w:rPr>
          <w:rFonts w:hint="eastAsia" w:ascii="黑体" w:hAnsi="黑体" w:eastAsia="黑体" w:cs="黑体"/>
          <w:sz w:val="32"/>
          <w:szCs w:val="32"/>
        </w:rPr>
        <w:t>五、停车发展战略</w:t>
      </w:r>
      <w:bookmarkEnd w:id="5"/>
    </w:p>
    <w:p w14:paraId="7F6175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适应城市发展阶段的变化，坚持“差异供给、基本优先、片区统筹”的原则，构建“以配建停车场为主、路外公共停车场为辅、路内停车位为补充”的停车供给体系。完善停车供应、停车收费和停车执法等政策体系。以土地合理利用、落实公交优先、引导结构优化为导向，推动停车设施发展由需求满足向需求管理转变，引导车辆理性增长和合理使用，提升静态交通使用效率，助力城市交通的可持续发展。</w:t>
      </w:r>
    </w:p>
    <w:p w14:paraId="084F51C3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6" w:name="_Toc219380659"/>
      <w:r>
        <w:rPr>
          <w:rFonts w:hint="eastAsia" w:ascii="黑体" w:hAnsi="黑体" w:eastAsia="黑体" w:cs="黑体"/>
          <w:sz w:val="32"/>
          <w:szCs w:val="32"/>
        </w:rPr>
        <w:t>六、停车分区规划</w:t>
      </w:r>
      <w:bookmarkEnd w:id="6"/>
    </w:p>
    <w:p w14:paraId="521BED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类区主要为西陵、伍家岗、小溪塔等老城区，人口密度大，公交分担率高，交通运行情况较差，停车难问题较为突出。具体范围包括柏临河-三峡大道-城东大道-港窑路-珠海路-西陵二路-云林路-黄河路-三峡大道-夜明珠路-长江围合区域；平湖大道-罗河路-马兰路-锦江大道-罗河路-发展大道-金发路-平云一路围合区域。</w:t>
      </w:r>
    </w:p>
    <w:p w14:paraId="6512EC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类区主要为西陵、伍家岗、小溪塔老城区外围的城市次中心或中高密度开发集中建设区，人口密度适中，公交分担率较高，交通运行情况尚可，停车难问题较轻。具体范围包括西陵、伍家岗的一类区以外，三峡大道、鸦宜铁路以南，共升路、柏临河路以北，以及临江坪区域；夷陵区的运河以西，谭家塝以南区域；点军的紫阳路、江南一路、江城大道、将军路、宜万铁路、夷桥路围合区域；龙泉和高铁新城片区；猇亭的迎宾大道、机场路、先锋路、张家湾路、民主路、沿江大道、桐岭路围合区域；东部产业新区的产城服务区。</w:t>
      </w:r>
    </w:p>
    <w:p w14:paraId="695A80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三类区为中心城区内、一二类区以外的区域。</w:t>
      </w:r>
    </w:p>
    <w:p w14:paraId="0CB9C9E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7" w:name="_Toc219380660"/>
      <w:r>
        <w:rPr>
          <w:rFonts w:hint="eastAsia" w:ascii="黑体" w:hAnsi="黑体" w:eastAsia="黑体" w:cs="黑体"/>
          <w:sz w:val="32"/>
          <w:szCs w:val="32"/>
        </w:rPr>
        <w:t>七、停车需求预测</w:t>
      </w:r>
      <w:bookmarkEnd w:id="7"/>
    </w:p>
    <w:p w14:paraId="7818B9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1.小汽车保有量预测</w:t>
      </w:r>
    </w:p>
    <w:p w14:paraId="3E3EC9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采用交通需求拟合法和经济数据测算法预测小汽车保有量。至2027年宜昌市中心城区小汽车保有量为40万辆，至2035年宜昌市中心城区小汽车保有量为70万辆。</w:t>
      </w:r>
    </w:p>
    <w:p w14:paraId="7E79F7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2.停车需求量预测</w:t>
      </w:r>
    </w:p>
    <w:p w14:paraId="6E7944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按照1.2的停车供应率进行测算，至2027年中心城区停车位需求总量为48万个、至2035年停车位需求总量为84万个。</w:t>
      </w:r>
    </w:p>
    <w:p w14:paraId="7F7769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至2035年按照配建不低于85%，公共泊位不高于15%（公共停车位不低于10%、路内停车场不高于5%）的要求，中心城区配建泊位不低于71.4万个、公共泊位不高于12.6万个。</w:t>
      </w:r>
    </w:p>
    <w:p w14:paraId="6146B3E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八、路外公共停车场布局规划</w:t>
      </w:r>
    </w:p>
    <w:p w14:paraId="30CBD7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规划至2035年，中心城区共设置路外公共停车场614个，总泊位数84327个。其中保留公共停车场255个、泊位21317个；改扩建公共停车场7个、泊位1936个（新增泊位1103个）；新建公共停车场352个、新增泊位61074个。</w:t>
      </w:r>
    </w:p>
    <w:p w14:paraId="0A314E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西陵组团共设置路外停车场97个，泊位数17430个；伍家岗组团共设置路外公共停车场169个，泊位数19056个；小溪塔组团共设置路外公共停车场132个，泊位数12662个；点军组团共设置路外公共停车场79个，泊位数13674个；猇亭组团共设置路外停车场63个，泊位数8233个；龙泉组团共设置路外公共停车场43个，泊位数7077个；白洋组团共设置路外公共停车场31个，泊位数6195个。</w:t>
      </w:r>
    </w:p>
    <w:p w14:paraId="371B4B69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九、停车换乘及旅游客车临停规划</w:t>
      </w:r>
    </w:p>
    <w:p w14:paraId="6E5FD6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结合公交换乘枢纽、客运枢纽等附近建设公共停车场，引导市民换乘公交。共设置P+R停车场18个，提供泊位6128个。</w:t>
      </w:r>
    </w:p>
    <w:p w14:paraId="786CF3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旅游客车临停点主要集中在沿江大道大南门区段、沿江大道南榭区段、沿江大道天然塔区段，规划旅游客车临停点结合沿江大道公交站点设置，共46处。</w:t>
      </w:r>
    </w:p>
    <w:p w14:paraId="1E9A2BF1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十、“停车难”重点片区改善方案</w:t>
      </w:r>
    </w:p>
    <w:p w14:paraId="6BE9646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共识别24个重点治理片区，综合考虑重点片区内停车泊位供给、出行需求等情况，按照“一片一策”原则，从“增供给、促共享、优管理、强引导”四个维度提出针对性、差异化的整治措施。</w:t>
      </w:r>
    </w:p>
    <w:p w14:paraId="1EE84C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24个重点片区共建设85处停车设施，新增泊位10874个。其中近期共建设51处停车设施，新增泊位5451个；远期共建设34处停车设施，新增泊位5423个。</w:t>
      </w:r>
    </w:p>
    <w:p w14:paraId="6DFB9EF1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十一、近期建设计划</w:t>
      </w:r>
    </w:p>
    <w:p w14:paraId="7DEE41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结合城市停车缺口，聚焦群众关切，重点针对老旧小区、商圈、医院和学校周边等区域，通过新建、改建、盘活存量等多种途径加大停车设施供给力度，持续提升西陵、伍家岗、小溪塔等核心片区停车服务水平，切实增强市民出行满意度和获得感。</w:t>
      </w:r>
    </w:p>
    <w:p w14:paraId="6A0F7B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近期新增及改扩建公共停车场80个、总泊位15991个，其中改扩建停车场5个、泊位1518个，新建停车场75个、增加泊位14473个。</w:t>
      </w:r>
    </w:p>
    <w:p w14:paraId="577587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8" w:name="_GoBack"/>
      <w:bookmarkEnd w:id="8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2765" cy="3969385"/>
            <wp:effectExtent l="0" t="0" r="6985" b="12065"/>
            <wp:docPr id="2" name="图片 2" descr="2.规划范围图(公示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规划范围图(公示版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0A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规划范围图(公示版）</w:t>
      </w:r>
    </w:p>
    <w:p w14:paraId="52AD31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4510" cy="3963670"/>
            <wp:effectExtent l="0" t="0" r="15240" b="17780"/>
            <wp:docPr id="5" name="图片 5" descr="13中心城区停车分区规划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中心城区停车分区规划图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41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中心城区停车分区规划图</w:t>
      </w:r>
    </w:p>
    <w:p w14:paraId="7F8CAE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4510" cy="3963670"/>
            <wp:effectExtent l="0" t="0" r="15240" b="17780"/>
            <wp:docPr id="6" name="图片 6" descr="14中心城区停车设施规划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中心城区停车设施规划布局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58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中心城区停车设施规划布局图</w:t>
      </w:r>
    </w:p>
    <w:p w14:paraId="7B1D52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4510" cy="3963670"/>
            <wp:effectExtent l="0" t="0" r="15240" b="17780"/>
            <wp:docPr id="7" name="图片 7" descr="15P+R停车换乘设施及旅游客车临时停靠点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P+R停车换乘设施及旅游客车临时停靠点分布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D9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P+R停车换乘设施及旅游客车临时停靠点分布图</w:t>
      </w:r>
    </w:p>
    <w:p w14:paraId="59BFAE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4510" cy="3963670"/>
            <wp:effectExtent l="0" t="0" r="15240" b="17780"/>
            <wp:docPr id="8" name="图片 8" descr="47停车设施近期规划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停车设施近期规划布局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D5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停车设施近期规划布局图</w:t>
      </w:r>
    </w:p>
    <w:sectPr>
      <w:footerReference r:id="rId5" w:type="default"/>
      <w:pgSz w:w="11906" w:h="16838"/>
      <w:pgMar w:top="2098" w:right="1474" w:bottom="1984" w:left="1587" w:header="851" w:footer="1417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黑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B47E5">
    <w:pPr>
      <w:pStyle w:val="1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CAF8D">
                          <w:pPr>
                            <w:pStyle w:val="1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DCAF8D">
                    <w:pPr>
                      <w:pStyle w:val="1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E5"/>
    <w:rsid w:val="0000042B"/>
    <w:rsid w:val="00001638"/>
    <w:rsid w:val="000020C3"/>
    <w:rsid w:val="00002292"/>
    <w:rsid w:val="00002BF1"/>
    <w:rsid w:val="00003D67"/>
    <w:rsid w:val="000052CC"/>
    <w:rsid w:val="00005DCF"/>
    <w:rsid w:val="0001151E"/>
    <w:rsid w:val="00011CFD"/>
    <w:rsid w:val="00015167"/>
    <w:rsid w:val="00015DDF"/>
    <w:rsid w:val="00016AA1"/>
    <w:rsid w:val="00021025"/>
    <w:rsid w:val="000210EA"/>
    <w:rsid w:val="0002186B"/>
    <w:rsid w:val="00023F6D"/>
    <w:rsid w:val="0002455F"/>
    <w:rsid w:val="00027FA3"/>
    <w:rsid w:val="00033419"/>
    <w:rsid w:val="00034825"/>
    <w:rsid w:val="0004138D"/>
    <w:rsid w:val="00053B45"/>
    <w:rsid w:val="000544E3"/>
    <w:rsid w:val="00055A50"/>
    <w:rsid w:val="0005714C"/>
    <w:rsid w:val="00060F21"/>
    <w:rsid w:val="000621D4"/>
    <w:rsid w:val="00065631"/>
    <w:rsid w:val="000665D9"/>
    <w:rsid w:val="00066A7F"/>
    <w:rsid w:val="00067423"/>
    <w:rsid w:val="00072867"/>
    <w:rsid w:val="00073C0F"/>
    <w:rsid w:val="00075333"/>
    <w:rsid w:val="00075531"/>
    <w:rsid w:val="00082AE6"/>
    <w:rsid w:val="00084639"/>
    <w:rsid w:val="00084796"/>
    <w:rsid w:val="00085B41"/>
    <w:rsid w:val="00090F4F"/>
    <w:rsid w:val="000960A5"/>
    <w:rsid w:val="00097D24"/>
    <w:rsid w:val="000A090F"/>
    <w:rsid w:val="000A13CB"/>
    <w:rsid w:val="000A1F2E"/>
    <w:rsid w:val="000B1CDF"/>
    <w:rsid w:val="000B3348"/>
    <w:rsid w:val="000B4F20"/>
    <w:rsid w:val="000C00C7"/>
    <w:rsid w:val="000C0EA4"/>
    <w:rsid w:val="000C162F"/>
    <w:rsid w:val="000C35F5"/>
    <w:rsid w:val="000C50BD"/>
    <w:rsid w:val="000D0D1D"/>
    <w:rsid w:val="000D298C"/>
    <w:rsid w:val="000D5CB7"/>
    <w:rsid w:val="000D5D72"/>
    <w:rsid w:val="000E3AFC"/>
    <w:rsid w:val="000E5167"/>
    <w:rsid w:val="000E5636"/>
    <w:rsid w:val="000E5B03"/>
    <w:rsid w:val="000E62BA"/>
    <w:rsid w:val="000E64BB"/>
    <w:rsid w:val="000E7AC9"/>
    <w:rsid w:val="000F0055"/>
    <w:rsid w:val="000F0A1B"/>
    <w:rsid w:val="000F2222"/>
    <w:rsid w:val="000F41F1"/>
    <w:rsid w:val="000F4DE7"/>
    <w:rsid w:val="001031A5"/>
    <w:rsid w:val="00103B6B"/>
    <w:rsid w:val="00120716"/>
    <w:rsid w:val="00121A8A"/>
    <w:rsid w:val="00126B1D"/>
    <w:rsid w:val="00126D37"/>
    <w:rsid w:val="001305F2"/>
    <w:rsid w:val="00133BAE"/>
    <w:rsid w:val="001350F7"/>
    <w:rsid w:val="0013753A"/>
    <w:rsid w:val="00141CB5"/>
    <w:rsid w:val="00144550"/>
    <w:rsid w:val="00146ACD"/>
    <w:rsid w:val="00147797"/>
    <w:rsid w:val="00147B0E"/>
    <w:rsid w:val="00151E25"/>
    <w:rsid w:val="001538B9"/>
    <w:rsid w:val="0015616A"/>
    <w:rsid w:val="0015724A"/>
    <w:rsid w:val="001573B2"/>
    <w:rsid w:val="00164312"/>
    <w:rsid w:val="0016695B"/>
    <w:rsid w:val="00170427"/>
    <w:rsid w:val="0017090F"/>
    <w:rsid w:val="00172913"/>
    <w:rsid w:val="00172AC3"/>
    <w:rsid w:val="00174694"/>
    <w:rsid w:val="001819CF"/>
    <w:rsid w:val="00182BAA"/>
    <w:rsid w:val="00185440"/>
    <w:rsid w:val="00190360"/>
    <w:rsid w:val="00192D82"/>
    <w:rsid w:val="0019465A"/>
    <w:rsid w:val="00196290"/>
    <w:rsid w:val="001A3C76"/>
    <w:rsid w:val="001A7F0B"/>
    <w:rsid w:val="001B3B5C"/>
    <w:rsid w:val="001B3D7A"/>
    <w:rsid w:val="001B71D7"/>
    <w:rsid w:val="001B7CA4"/>
    <w:rsid w:val="001C10CA"/>
    <w:rsid w:val="001C1255"/>
    <w:rsid w:val="001C491D"/>
    <w:rsid w:val="001C6DBE"/>
    <w:rsid w:val="001C6F77"/>
    <w:rsid w:val="001D11B9"/>
    <w:rsid w:val="001D3BC9"/>
    <w:rsid w:val="001D574C"/>
    <w:rsid w:val="001D5B55"/>
    <w:rsid w:val="001E2EA7"/>
    <w:rsid w:val="001F062A"/>
    <w:rsid w:val="001F1D08"/>
    <w:rsid w:val="001F30AE"/>
    <w:rsid w:val="001F3902"/>
    <w:rsid w:val="001F45EE"/>
    <w:rsid w:val="001F5498"/>
    <w:rsid w:val="001F591E"/>
    <w:rsid w:val="00203CCC"/>
    <w:rsid w:val="002043A0"/>
    <w:rsid w:val="00207F8B"/>
    <w:rsid w:val="00211387"/>
    <w:rsid w:val="00213ECC"/>
    <w:rsid w:val="00215421"/>
    <w:rsid w:val="00221DEE"/>
    <w:rsid w:val="00227D13"/>
    <w:rsid w:val="00230B59"/>
    <w:rsid w:val="00233BF7"/>
    <w:rsid w:val="00236492"/>
    <w:rsid w:val="00236613"/>
    <w:rsid w:val="00236A87"/>
    <w:rsid w:val="00240CC4"/>
    <w:rsid w:val="0024216A"/>
    <w:rsid w:val="0024246E"/>
    <w:rsid w:val="00242F2A"/>
    <w:rsid w:val="00242FFA"/>
    <w:rsid w:val="0024322D"/>
    <w:rsid w:val="00243749"/>
    <w:rsid w:val="002446C9"/>
    <w:rsid w:val="00250841"/>
    <w:rsid w:val="00253A1C"/>
    <w:rsid w:val="00254E0A"/>
    <w:rsid w:val="00254E42"/>
    <w:rsid w:val="00257341"/>
    <w:rsid w:val="00260563"/>
    <w:rsid w:val="00261E09"/>
    <w:rsid w:val="00262A0F"/>
    <w:rsid w:val="00262D5A"/>
    <w:rsid w:val="00263435"/>
    <w:rsid w:val="00264264"/>
    <w:rsid w:val="00265282"/>
    <w:rsid w:val="00266F22"/>
    <w:rsid w:val="00267960"/>
    <w:rsid w:val="00273158"/>
    <w:rsid w:val="002733CF"/>
    <w:rsid w:val="002733E8"/>
    <w:rsid w:val="00273453"/>
    <w:rsid w:val="00274F85"/>
    <w:rsid w:val="00276DDE"/>
    <w:rsid w:val="00284251"/>
    <w:rsid w:val="0028680D"/>
    <w:rsid w:val="00291E7F"/>
    <w:rsid w:val="00293A24"/>
    <w:rsid w:val="00294161"/>
    <w:rsid w:val="00295D9C"/>
    <w:rsid w:val="0029623A"/>
    <w:rsid w:val="00297224"/>
    <w:rsid w:val="002A2109"/>
    <w:rsid w:val="002A52E4"/>
    <w:rsid w:val="002A703D"/>
    <w:rsid w:val="002A70EE"/>
    <w:rsid w:val="002B4DF4"/>
    <w:rsid w:val="002C0BFE"/>
    <w:rsid w:val="002C0F58"/>
    <w:rsid w:val="002C1271"/>
    <w:rsid w:val="002C157A"/>
    <w:rsid w:val="002C3A54"/>
    <w:rsid w:val="002C41C2"/>
    <w:rsid w:val="002D1FE4"/>
    <w:rsid w:val="002E5BBD"/>
    <w:rsid w:val="002E7D6D"/>
    <w:rsid w:val="002F1D90"/>
    <w:rsid w:val="002F2AAA"/>
    <w:rsid w:val="002F673C"/>
    <w:rsid w:val="00305677"/>
    <w:rsid w:val="003077EE"/>
    <w:rsid w:val="003105B5"/>
    <w:rsid w:val="00312884"/>
    <w:rsid w:val="00314578"/>
    <w:rsid w:val="003154E4"/>
    <w:rsid w:val="003157D9"/>
    <w:rsid w:val="00315944"/>
    <w:rsid w:val="003202AA"/>
    <w:rsid w:val="003204A1"/>
    <w:rsid w:val="003237EC"/>
    <w:rsid w:val="00323961"/>
    <w:rsid w:val="00323F6F"/>
    <w:rsid w:val="00332C32"/>
    <w:rsid w:val="00335B75"/>
    <w:rsid w:val="00347A1D"/>
    <w:rsid w:val="00352D2A"/>
    <w:rsid w:val="00352F24"/>
    <w:rsid w:val="00355EC6"/>
    <w:rsid w:val="003605BA"/>
    <w:rsid w:val="00361425"/>
    <w:rsid w:val="00362D83"/>
    <w:rsid w:val="003638A1"/>
    <w:rsid w:val="00365C58"/>
    <w:rsid w:val="003743ED"/>
    <w:rsid w:val="00374A23"/>
    <w:rsid w:val="00374C5B"/>
    <w:rsid w:val="003864A0"/>
    <w:rsid w:val="003865B8"/>
    <w:rsid w:val="00392920"/>
    <w:rsid w:val="00392DCB"/>
    <w:rsid w:val="00393C4F"/>
    <w:rsid w:val="003966B7"/>
    <w:rsid w:val="0039700B"/>
    <w:rsid w:val="00397583"/>
    <w:rsid w:val="00397EAC"/>
    <w:rsid w:val="003A59F7"/>
    <w:rsid w:val="003A638B"/>
    <w:rsid w:val="003B2F2F"/>
    <w:rsid w:val="003B60CE"/>
    <w:rsid w:val="003B6AA1"/>
    <w:rsid w:val="003C0558"/>
    <w:rsid w:val="003C437D"/>
    <w:rsid w:val="003C4D84"/>
    <w:rsid w:val="003C65A3"/>
    <w:rsid w:val="003D2436"/>
    <w:rsid w:val="003D2D63"/>
    <w:rsid w:val="003D300A"/>
    <w:rsid w:val="003D31DF"/>
    <w:rsid w:val="003D71BC"/>
    <w:rsid w:val="003E0B1E"/>
    <w:rsid w:val="003E2910"/>
    <w:rsid w:val="003E3A29"/>
    <w:rsid w:val="003E760F"/>
    <w:rsid w:val="003F0190"/>
    <w:rsid w:val="003F0CCD"/>
    <w:rsid w:val="003F3BCA"/>
    <w:rsid w:val="003F510F"/>
    <w:rsid w:val="003F60F2"/>
    <w:rsid w:val="003F6ABA"/>
    <w:rsid w:val="003F730D"/>
    <w:rsid w:val="00400DFC"/>
    <w:rsid w:val="00402945"/>
    <w:rsid w:val="00405550"/>
    <w:rsid w:val="0041343B"/>
    <w:rsid w:val="004145F0"/>
    <w:rsid w:val="00415004"/>
    <w:rsid w:val="004153B4"/>
    <w:rsid w:val="00421054"/>
    <w:rsid w:val="00422CC4"/>
    <w:rsid w:val="004236C0"/>
    <w:rsid w:val="0042599F"/>
    <w:rsid w:val="00431573"/>
    <w:rsid w:val="004318C8"/>
    <w:rsid w:val="00436434"/>
    <w:rsid w:val="00436D22"/>
    <w:rsid w:val="00437132"/>
    <w:rsid w:val="00437261"/>
    <w:rsid w:val="00437E45"/>
    <w:rsid w:val="00442B55"/>
    <w:rsid w:val="00445A15"/>
    <w:rsid w:val="004521C4"/>
    <w:rsid w:val="00454AE2"/>
    <w:rsid w:val="004564E3"/>
    <w:rsid w:val="00457411"/>
    <w:rsid w:val="004607A6"/>
    <w:rsid w:val="004630CA"/>
    <w:rsid w:val="0046326D"/>
    <w:rsid w:val="00463AB4"/>
    <w:rsid w:val="0046495D"/>
    <w:rsid w:val="00465767"/>
    <w:rsid w:val="0046659D"/>
    <w:rsid w:val="00466BD0"/>
    <w:rsid w:val="004716A0"/>
    <w:rsid w:val="00471756"/>
    <w:rsid w:val="0047184D"/>
    <w:rsid w:val="00473938"/>
    <w:rsid w:val="0047536D"/>
    <w:rsid w:val="00476946"/>
    <w:rsid w:val="00477C4E"/>
    <w:rsid w:val="00480185"/>
    <w:rsid w:val="00482532"/>
    <w:rsid w:val="004903F7"/>
    <w:rsid w:val="0049544F"/>
    <w:rsid w:val="00496E13"/>
    <w:rsid w:val="00497C1E"/>
    <w:rsid w:val="004A0745"/>
    <w:rsid w:val="004A0883"/>
    <w:rsid w:val="004A496E"/>
    <w:rsid w:val="004A68AE"/>
    <w:rsid w:val="004A7F49"/>
    <w:rsid w:val="004B1561"/>
    <w:rsid w:val="004B2899"/>
    <w:rsid w:val="004B532E"/>
    <w:rsid w:val="004B56B0"/>
    <w:rsid w:val="004C0E7E"/>
    <w:rsid w:val="004C3F93"/>
    <w:rsid w:val="004C5377"/>
    <w:rsid w:val="004D0145"/>
    <w:rsid w:val="004D5896"/>
    <w:rsid w:val="004E10E4"/>
    <w:rsid w:val="004E1C98"/>
    <w:rsid w:val="004E4059"/>
    <w:rsid w:val="004E4A43"/>
    <w:rsid w:val="004E6E3E"/>
    <w:rsid w:val="004E6EF1"/>
    <w:rsid w:val="004F2573"/>
    <w:rsid w:val="004F2833"/>
    <w:rsid w:val="004F6ABA"/>
    <w:rsid w:val="00502AFB"/>
    <w:rsid w:val="00505A15"/>
    <w:rsid w:val="0050709F"/>
    <w:rsid w:val="00511B15"/>
    <w:rsid w:val="00516D40"/>
    <w:rsid w:val="00520962"/>
    <w:rsid w:val="005256E5"/>
    <w:rsid w:val="005312E4"/>
    <w:rsid w:val="00532690"/>
    <w:rsid w:val="00532A2E"/>
    <w:rsid w:val="00534A2C"/>
    <w:rsid w:val="00537A8A"/>
    <w:rsid w:val="00537FC2"/>
    <w:rsid w:val="0054287E"/>
    <w:rsid w:val="00545753"/>
    <w:rsid w:val="00546625"/>
    <w:rsid w:val="00553CA3"/>
    <w:rsid w:val="0056130E"/>
    <w:rsid w:val="005615F5"/>
    <w:rsid w:val="00561744"/>
    <w:rsid w:val="00563D8D"/>
    <w:rsid w:val="00567376"/>
    <w:rsid w:val="00571AF2"/>
    <w:rsid w:val="00571B7A"/>
    <w:rsid w:val="00574846"/>
    <w:rsid w:val="00587AE0"/>
    <w:rsid w:val="00591236"/>
    <w:rsid w:val="0059232C"/>
    <w:rsid w:val="00593857"/>
    <w:rsid w:val="0059677A"/>
    <w:rsid w:val="005A0469"/>
    <w:rsid w:val="005A1F6D"/>
    <w:rsid w:val="005A3042"/>
    <w:rsid w:val="005A7F03"/>
    <w:rsid w:val="005B0196"/>
    <w:rsid w:val="005B05E4"/>
    <w:rsid w:val="005B13CD"/>
    <w:rsid w:val="005B4C7E"/>
    <w:rsid w:val="005C05B7"/>
    <w:rsid w:val="005C0D9F"/>
    <w:rsid w:val="005C5DD2"/>
    <w:rsid w:val="005D1769"/>
    <w:rsid w:val="005D2083"/>
    <w:rsid w:val="005D2F6C"/>
    <w:rsid w:val="005E006D"/>
    <w:rsid w:val="005E1F34"/>
    <w:rsid w:val="005E30F0"/>
    <w:rsid w:val="005E61FB"/>
    <w:rsid w:val="005E7E98"/>
    <w:rsid w:val="005F03B8"/>
    <w:rsid w:val="005F1463"/>
    <w:rsid w:val="005F1BCD"/>
    <w:rsid w:val="005F2A5B"/>
    <w:rsid w:val="005F2C5D"/>
    <w:rsid w:val="005F6FDF"/>
    <w:rsid w:val="006025E6"/>
    <w:rsid w:val="00602C54"/>
    <w:rsid w:val="0060456B"/>
    <w:rsid w:val="00605812"/>
    <w:rsid w:val="006064D5"/>
    <w:rsid w:val="00606F3E"/>
    <w:rsid w:val="0060781F"/>
    <w:rsid w:val="0061051E"/>
    <w:rsid w:val="00611B96"/>
    <w:rsid w:val="006131B3"/>
    <w:rsid w:val="0061488A"/>
    <w:rsid w:val="00620201"/>
    <w:rsid w:val="006224C5"/>
    <w:rsid w:val="00623148"/>
    <w:rsid w:val="006233C7"/>
    <w:rsid w:val="00626770"/>
    <w:rsid w:val="006301A5"/>
    <w:rsid w:val="00635252"/>
    <w:rsid w:val="00635F17"/>
    <w:rsid w:val="0064004A"/>
    <w:rsid w:val="0064196D"/>
    <w:rsid w:val="00645C11"/>
    <w:rsid w:val="00646A55"/>
    <w:rsid w:val="00650566"/>
    <w:rsid w:val="00650833"/>
    <w:rsid w:val="006573C7"/>
    <w:rsid w:val="00657486"/>
    <w:rsid w:val="00662A33"/>
    <w:rsid w:val="0066369C"/>
    <w:rsid w:val="00667699"/>
    <w:rsid w:val="00670A87"/>
    <w:rsid w:val="00671127"/>
    <w:rsid w:val="00672CA1"/>
    <w:rsid w:val="00675850"/>
    <w:rsid w:val="0067689D"/>
    <w:rsid w:val="00683391"/>
    <w:rsid w:val="00683800"/>
    <w:rsid w:val="006840DB"/>
    <w:rsid w:val="006849C1"/>
    <w:rsid w:val="006859F0"/>
    <w:rsid w:val="0068665A"/>
    <w:rsid w:val="0069477F"/>
    <w:rsid w:val="00695A50"/>
    <w:rsid w:val="0069627F"/>
    <w:rsid w:val="00696BC1"/>
    <w:rsid w:val="006972E0"/>
    <w:rsid w:val="00697729"/>
    <w:rsid w:val="00697BB5"/>
    <w:rsid w:val="00697EA7"/>
    <w:rsid w:val="006A314D"/>
    <w:rsid w:val="006A3E2C"/>
    <w:rsid w:val="006A3FFF"/>
    <w:rsid w:val="006A551C"/>
    <w:rsid w:val="006A6019"/>
    <w:rsid w:val="006A61EC"/>
    <w:rsid w:val="006A7800"/>
    <w:rsid w:val="006A79EF"/>
    <w:rsid w:val="006B0A29"/>
    <w:rsid w:val="006B14BB"/>
    <w:rsid w:val="006B2974"/>
    <w:rsid w:val="006B346A"/>
    <w:rsid w:val="006B449E"/>
    <w:rsid w:val="006B4B5A"/>
    <w:rsid w:val="006B790F"/>
    <w:rsid w:val="006B793F"/>
    <w:rsid w:val="006C3242"/>
    <w:rsid w:val="006C6586"/>
    <w:rsid w:val="006D10F9"/>
    <w:rsid w:val="006D1B55"/>
    <w:rsid w:val="006D7D1A"/>
    <w:rsid w:val="006E035F"/>
    <w:rsid w:val="006E07B7"/>
    <w:rsid w:val="006E0D2C"/>
    <w:rsid w:val="006E692D"/>
    <w:rsid w:val="006E7121"/>
    <w:rsid w:val="006F0585"/>
    <w:rsid w:val="006F0D2E"/>
    <w:rsid w:val="006F2679"/>
    <w:rsid w:val="006F28A9"/>
    <w:rsid w:val="006F301E"/>
    <w:rsid w:val="006F6AAA"/>
    <w:rsid w:val="006F725E"/>
    <w:rsid w:val="00700688"/>
    <w:rsid w:val="00702E29"/>
    <w:rsid w:val="00704911"/>
    <w:rsid w:val="00705669"/>
    <w:rsid w:val="00712055"/>
    <w:rsid w:val="00730F9A"/>
    <w:rsid w:val="00731187"/>
    <w:rsid w:val="007313C2"/>
    <w:rsid w:val="00732FEE"/>
    <w:rsid w:val="00734DC7"/>
    <w:rsid w:val="007357C1"/>
    <w:rsid w:val="00736560"/>
    <w:rsid w:val="00741F10"/>
    <w:rsid w:val="007436EF"/>
    <w:rsid w:val="0075208E"/>
    <w:rsid w:val="00754C6C"/>
    <w:rsid w:val="0075716F"/>
    <w:rsid w:val="00760472"/>
    <w:rsid w:val="007660AD"/>
    <w:rsid w:val="00772B8E"/>
    <w:rsid w:val="00780CD8"/>
    <w:rsid w:val="00781728"/>
    <w:rsid w:val="0078247F"/>
    <w:rsid w:val="007836CA"/>
    <w:rsid w:val="0079303C"/>
    <w:rsid w:val="00795DF9"/>
    <w:rsid w:val="007A28E2"/>
    <w:rsid w:val="007A2CF8"/>
    <w:rsid w:val="007A557A"/>
    <w:rsid w:val="007A7467"/>
    <w:rsid w:val="007B75A4"/>
    <w:rsid w:val="007C0E5B"/>
    <w:rsid w:val="007C2F92"/>
    <w:rsid w:val="007C5399"/>
    <w:rsid w:val="007D03B6"/>
    <w:rsid w:val="007D0EE1"/>
    <w:rsid w:val="007D39F5"/>
    <w:rsid w:val="007D61F1"/>
    <w:rsid w:val="007E1586"/>
    <w:rsid w:val="007E3ED6"/>
    <w:rsid w:val="007E67E1"/>
    <w:rsid w:val="007F2B38"/>
    <w:rsid w:val="007F48E9"/>
    <w:rsid w:val="007F5309"/>
    <w:rsid w:val="007F7D4B"/>
    <w:rsid w:val="00800A7E"/>
    <w:rsid w:val="008026E3"/>
    <w:rsid w:val="00814B43"/>
    <w:rsid w:val="008204A0"/>
    <w:rsid w:val="00820AE2"/>
    <w:rsid w:val="00820ED9"/>
    <w:rsid w:val="008248A3"/>
    <w:rsid w:val="00824BB0"/>
    <w:rsid w:val="00824DA8"/>
    <w:rsid w:val="00827B57"/>
    <w:rsid w:val="00830054"/>
    <w:rsid w:val="00832361"/>
    <w:rsid w:val="008328DD"/>
    <w:rsid w:val="008349AF"/>
    <w:rsid w:val="008428BF"/>
    <w:rsid w:val="00847056"/>
    <w:rsid w:val="008507EE"/>
    <w:rsid w:val="008529AC"/>
    <w:rsid w:val="00856B3A"/>
    <w:rsid w:val="008571F1"/>
    <w:rsid w:val="00857364"/>
    <w:rsid w:val="00861F3C"/>
    <w:rsid w:val="0086350C"/>
    <w:rsid w:val="008635F3"/>
    <w:rsid w:val="00871253"/>
    <w:rsid w:val="00872AA3"/>
    <w:rsid w:val="008738AC"/>
    <w:rsid w:val="008738AD"/>
    <w:rsid w:val="00874C09"/>
    <w:rsid w:val="00875DD6"/>
    <w:rsid w:val="00877238"/>
    <w:rsid w:val="0088333E"/>
    <w:rsid w:val="00885140"/>
    <w:rsid w:val="00887AFF"/>
    <w:rsid w:val="008914BA"/>
    <w:rsid w:val="00893E28"/>
    <w:rsid w:val="00896DCE"/>
    <w:rsid w:val="008A4672"/>
    <w:rsid w:val="008B2D2A"/>
    <w:rsid w:val="008B70AA"/>
    <w:rsid w:val="008B74C4"/>
    <w:rsid w:val="008C2592"/>
    <w:rsid w:val="008C260C"/>
    <w:rsid w:val="008C289D"/>
    <w:rsid w:val="008C5EF1"/>
    <w:rsid w:val="008D34B9"/>
    <w:rsid w:val="008D3B66"/>
    <w:rsid w:val="008D3D8E"/>
    <w:rsid w:val="008D74E7"/>
    <w:rsid w:val="008E1D2F"/>
    <w:rsid w:val="008E36F2"/>
    <w:rsid w:val="008E4E9C"/>
    <w:rsid w:val="008E6DED"/>
    <w:rsid w:val="008E77D2"/>
    <w:rsid w:val="008F13C6"/>
    <w:rsid w:val="008F1EE5"/>
    <w:rsid w:val="008F50E1"/>
    <w:rsid w:val="009004BC"/>
    <w:rsid w:val="009022A9"/>
    <w:rsid w:val="00910DBF"/>
    <w:rsid w:val="009120AB"/>
    <w:rsid w:val="0091261D"/>
    <w:rsid w:val="00915B68"/>
    <w:rsid w:val="0091749A"/>
    <w:rsid w:val="009232E4"/>
    <w:rsid w:val="0092591A"/>
    <w:rsid w:val="00930E6D"/>
    <w:rsid w:val="0093270D"/>
    <w:rsid w:val="009437F1"/>
    <w:rsid w:val="00947F11"/>
    <w:rsid w:val="00950E33"/>
    <w:rsid w:val="00952DD8"/>
    <w:rsid w:val="00953AED"/>
    <w:rsid w:val="00954913"/>
    <w:rsid w:val="00954E1D"/>
    <w:rsid w:val="009553D9"/>
    <w:rsid w:val="00955A44"/>
    <w:rsid w:val="00956D1D"/>
    <w:rsid w:val="00970575"/>
    <w:rsid w:val="009705F5"/>
    <w:rsid w:val="0097332A"/>
    <w:rsid w:val="009738C1"/>
    <w:rsid w:val="00974E4E"/>
    <w:rsid w:val="00974EB4"/>
    <w:rsid w:val="00976712"/>
    <w:rsid w:val="00981A0E"/>
    <w:rsid w:val="00983370"/>
    <w:rsid w:val="00985CCD"/>
    <w:rsid w:val="00987690"/>
    <w:rsid w:val="00992E4C"/>
    <w:rsid w:val="00993535"/>
    <w:rsid w:val="009935AA"/>
    <w:rsid w:val="009942C8"/>
    <w:rsid w:val="00994E27"/>
    <w:rsid w:val="009A00AD"/>
    <w:rsid w:val="009A2958"/>
    <w:rsid w:val="009A42B4"/>
    <w:rsid w:val="009A7614"/>
    <w:rsid w:val="009B0465"/>
    <w:rsid w:val="009B2842"/>
    <w:rsid w:val="009B33A6"/>
    <w:rsid w:val="009B3AB5"/>
    <w:rsid w:val="009B3BDA"/>
    <w:rsid w:val="009B46B8"/>
    <w:rsid w:val="009B4838"/>
    <w:rsid w:val="009B4AD0"/>
    <w:rsid w:val="009B51E7"/>
    <w:rsid w:val="009C1E90"/>
    <w:rsid w:val="009C4A25"/>
    <w:rsid w:val="009C4EB7"/>
    <w:rsid w:val="009C65BD"/>
    <w:rsid w:val="009C6E9E"/>
    <w:rsid w:val="009D1E2A"/>
    <w:rsid w:val="009D34E5"/>
    <w:rsid w:val="009D59EF"/>
    <w:rsid w:val="009D6AF5"/>
    <w:rsid w:val="009D6F00"/>
    <w:rsid w:val="009E0498"/>
    <w:rsid w:val="009E27F7"/>
    <w:rsid w:val="009E6536"/>
    <w:rsid w:val="009F0470"/>
    <w:rsid w:val="009F12AA"/>
    <w:rsid w:val="009F4B00"/>
    <w:rsid w:val="009F7A0C"/>
    <w:rsid w:val="00A00116"/>
    <w:rsid w:val="00A011B5"/>
    <w:rsid w:val="00A02C57"/>
    <w:rsid w:val="00A04C7E"/>
    <w:rsid w:val="00A06BC2"/>
    <w:rsid w:val="00A0724D"/>
    <w:rsid w:val="00A20988"/>
    <w:rsid w:val="00A218FF"/>
    <w:rsid w:val="00A21F8B"/>
    <w:rsid w:val="00A22D97"/>
    <w:rsid w:val="00A249F2"/>
    <w:rsid w:val="00A275CC"/>
    <w:rsid w:val="00A34372"/>
    <w:rsid w:val="00A35856"/>
    <w:rsid w:val="00A35914"/>
    <w:rsid w:val="00A35C04"/>
    <w:rsid w:val="00A374C1"/>
    <w:rsid w:val="00A40585"/>
    <w:rsid w:val="00A410FC"/>
    <w:rsid w:val="00A42F37"/>
    <w:rsid w:val="00A432D7"/>
    <w:rsid w:val="00A4434F"/>
    <w:rsid w:val="00A464A8"/>
    <w:rsid w:val="00A46872"/>
    <w:rsid w:val="00A532AF"/>
    <w:rsid w:val="00A54C42"/>
    <w:rsid w:val="00A56A68"/>
    <w:rsid w:val="00A613FC"/>
    <w:rsid w:val="00A619DA"/>
    <w:rsid w:val="00A61D4E"/>
    <w:rsid w:val="00A62079"/>
    <w:rsid w:val="00A64B7A"/>
    <w:rsid w:val="00A664CC"/>
    <w:rsid w:val="00A70855"/>
    <w:rsid w:val="00A709CD"/>
    <w:rsid w:val="00A7340E"/>
    <w:rsid w:val="00A73766"/>
    <w:rsid w:val="00A74BFE"/>
    <w:rsid w:val="00A76607"/>
    <w:rsid w:val="00A86435"/>
    <w:rsid w:val="00A87034"/>
    <w:rsid w:val="00A90E66"/>
    <w:rsid w:val="00A9335B"/>
    <w:rsid w:val="00AA0961"/>
    <w:rsid w:val="00AA7936"/>
    <w:rsid w:val="00AB24F6"/>
    <w:rsid w:val="00AB27E9"/>
    <w:rsid w:val="00AC5892"/>
    <w:rsid w:val="00AC7D52"/>
    <w:rsid w:val="00AD0245"/>
    <w:rsid w:val="00AD073B"/>
    <w:rsid w:val="00AD2DE3"/>
    <w:rsid w:val="00AD59B4"/>
    <w:rsid w:val="00AE025B"/>
    <w:rsid w:val="00AE2EE6"/>
    <w:rsid w:val="00AE38C5"/>
    <w:rsid w:val="00AE64FA"/>
    <w:rsid w:val="00AE6626"/>
    <w:rsid w:val="00AF1885"/>
    <w:rsid w:val="00AF1F03"/>
    <w:rsid w:val="00AF1F0F"/>
    <w:rsid w:val="00AF5E62"/>
    <w:rsid w:val="00AF7ABE"/>
    <w:rsid w:val="00B05CBD"/>
    <w:rsid w:val="00B05FEF"/>
    <w:rsid w:val="00B12045"/>
    <w:rsid w:val="00B151D0"/>
    <w:rsid w:val="00B200FF"/>
    <w:rsid w:val="00B20AC7"/>
    <w:rsid w:val="00B26CDA"/>
    <w:rsid w:val="00B27079"/>
    <w:rsid w:val="00B3004F"/>
    <w:rsid w:val="00B321FA"/>
    <w:rsid w:val="00B3428B"/>
    <w:rsid w:val="00B355D8"/>
    <w:rsid w:val="00B419C3"/>
    <w:rsid w:val="00B42105"/>
    <w:rsid w:val="00B42620"/>
    <w:rsid w:val="00B42C89"/>
    <w:rsid w:val="00B45647"/>
    <w:rsid w:val="00B4723F"/>
    <w:rsid w:val="00B534E1"/>
    <w:rsid w:val="00B561AE"/>
    <w:rsid w:val="00B659A1"/>
    <w:rsid w:val="00B70CB8"/>
    <w:rsid w:val="00B77455"/>
    <w:rsid w:val="00B8137A"/>
    <w:rsid w:val="00B837C1"/>
    <w:rsid w:val="00B850B0"/>
    <w:rsid w:val="00B8705F"/>
    <w:rsid w:val="00B91015"/>
    <w:rsid w:val="00B91F37"/>
    <w:rsid w:val="00B9282E"/>
    <w:rsid w:val="00B93BC6"/>
    <w:rsid w:val="00B954A6"/>
    <w:rsid w:val="00B96005"/>
    <w:rsid w:val="00B96BFB"/>
    <w:rsid w:val="00BA0AF7"/>
    <w:rsid w:val="00BA6FE9"/>
    <w:rsid w:val="00BA7283"/>
    <w:rsid w:val="00BB09B7"/>
    <w:rsid w:val="00BB28BA"/>
    <w:rsid w:val="00BB537C"/>
    <w:rsid w:val="00BC06C8"/>
    <w:rsid w:val="00BC2286"/>
    <w:rsid w:val="00BC4A9A"/>
    <w:rsid w:val="00BC4D2F"/>
    <w:rsid w:val="00BD2045"/>
    <w:rsid w:val="00BD2DE1"/>
    <w:rsid w:val="00BD6C6C"/>
    <w:rsid w:val="00BE043B"/>
    <w:rsid w:val="00BE250B"/>
    <w:rsid w:val="00BE7AB7"/>
    <w:rsid w:val="00BF5D47"/>
    <w:rsid w:val="00C007A0"/>
    <w:rsid w:val="00C030B4"/>
    <w:rsid w:val="00C042D5"/>
    <w:rsid w:val="00C06F3B"/>
    <w:rsid w:val="00C171CA"/>
    <w:rsid w:val="00C253D8"/>
    <w:rsid w:val="00C2656E"/>
    <w:rsid w:val="00C30FA1"/>
    <w:rsid w:val="00C343F2"/>
    <w:rsid w:val="00C3572D"/>
    <w:rsid w:val="00C4024C"/>
    <w:rsid w:val="00C407E6"/>
    <w:rsid w:val="00C45E57"/>
    <w:rsid w:val="00C5270F"/>
    <w:rsid w:val="00C52721"/>
    <w:rsid w:val="00C57FBC"/>
    <w:rsid w:val="00C6109F"/>
    <w:rsid w:val="00C638CC"/>
    <w:rsid w:val="00C64617"/>
    <w:rsid w:val="00C64AF1"/>
    <w:rsid w:val="00C65AF1"/>
    <w:rsid w:val="00C66C59"/>
    <w:rsid w:val="00C678D9"/>
    <w:rsid w:val="00C72600"/>
    <w:rsid w:val="00C731AE"/>
    <w:rsid w:val="00C759E3"/>
    <w:rsid w:val="00C77AB9"/>
    <w:rsid w:val="00C83732"/>
    <w:rsid w:val="00C83959"/>
    <w:rsid w:val="00C856A4"/>
    <w:rsid w:val="00C86A62"/>
    <w:rsid w:val="00C90222"/>
    <w:rsid w:val="00C90A9A"/>
    <w:rsid w:val="00C9504F"/>
    <w:rsid w:val="00C9695C"/>
    <w:rsid w:val="00C9726D"/>
    <w:rsid w:val="00CA26BE"/>
    <w:rsid w:val="00CA36E7"/>
    <w:rsid w:val="00CA56BE"/>
    <w:rsid w:val="00CA68E8"/>
    <w:rsid w:val="00CA75BF"/>
    <w:rsid w:val="00CB0268"/>
    <w:rsid w:val="00CB1CEB"/>
    <w:rsid w:val="00CB26E9"/>
    <w:rsid w:val="00CC1463"/>
    <w:rsid w:val="00CC7692"/>
    <w:rsid w:val="00CD07DF"/>
    <w:rsid w:val="00CD23CC"/>
    <w:rsid w:val="00CD2884"/>
    <w:rsid w:val="00CD4E6F"/>
    <w:rsid w:val="00CD5CBB"/>
    <w:rsid w:val="00CE00D3"/>
    <w:rsid w:val="00CE0C1D"/>
    <w:rsid w:val="00CE12E9"/>
    <w:rsid w:val="00CE5925"/>
    <w:rsid w:val="00CE65EE"/>
    <w:rsid w:val="00CE6A91"/>
    <w:rsid w:val="00CE6BF8"/>
    <w:rsid w:val="00CF3A06"/>
    <w:rsid w:val="00CF55C5"/>
    <w:rsid w:val="00CF6AD1"/>
    <w:rsid w:val="00CF768C"/>
    <w:rsid w:val="00D01E6B"/>
    <w:rsid w:val="00D05E7A"/>
    <w:rsid w:val="00D07E4E"/>
    <w:rsid w:val="00D117E6"/>
    <w:rsid w:val="00D14F4A"/>
    <w:rsid w:val="00D234D9"/>
    <w:rsid w:val="00D23C9F"/>
    <w:rsid w:val="00D30A6D"/>
    <w:rsid w:val="00D30E80"/>
    <w:rsid w:val="00D313D3"/>
    <w:rsid w:val="00D3163C"/>
    <w:rsid w:val="00D35C45"/>
    <w:rsid w:val="00D4011B"/>
    <w:rsid w:val="00D41C52"/>
    <w:rsid w:val="00D4413E"/>
    <w:rsid w:val="00D446C3"/>
    <w:rsid w:val="00D459D3"/>
    <w:rsid w:val="00D46724"/>
    <w:rsid w:val="00D46F45"/>
    <w:rsid w:val="00D53D16"/>
    <w:rsid w:val="00D546D4"/>
    <w:rsid w:val="00D62FE0"/>
    <w:rsid w:val="00D64166"/>
    <w:rsid w:val="00D658CF"/>
    <w:rsid w:val="00D71CBC"/>
    <w:rsid w:val="00D71FAD"/>
    <w:rsid w:val="00D72373"/>
    <w:rsid w:val="00D72BEB"/>
    <w:rsid w:val="00D75820"/>
    <w:rsid w:val="00D76113"/>
    <w:rsid w:val="00D76597"/>
    <w:rsid w:val="00D801A2"/>
    <w:rsid w:val="00D80987"/>
    <w:rsid w:val="00D9609E"/>
    <w:rsid w:val="00D97B2E"/>
    <w:rsid w:val="00DA2F91"/>
    <w:rsid w:val="00DA5222"/>
    <w:rsid w:val="00DB226E"/>
    <w:rsid w:val="00DB243C"/>
    <w:rsid w:val="00DB3C87"/>
    <w:rsid w:val="00DB6E01"/>
    <w:rsid w:val="00DB7585"/>
    <w:rsid w:val="00DC017A"/>
    <w:rsid w:val="00DC0CDD"/>
    <w:rsid w:val="00DC2D05"/>
    <w:rsid w:val="00DC47D4"/>
    <w:rsid w:val="00DC6D03"/>
    <w:rsid w:val="00DC7C08"/>
    <w:rsid w:val="00DC7D87"/>
    <w:rsid w:val="00DD083C"/>
    <w:rsid w:val="00DD4541"/>
    <w:rsid w:val="00DD4DFF"/>
    <w:rsid w:val="00DD584E"/>
    <w:rsid w:val="00DD6848"/>
    <w:rsid w:val="00DD68CE"/>
    <w:rsid w:val="00DE06EE"/>
    <w:rsid w:val="00DE0FA9"/>
    <w:rsid w:val="00DE244F"/>
    <w:rsid w:val="00DE36D3"/>
    <w:rsid w:val="00DE63F4"/>
    <w:rsid w:val="00DE7D02"/>
    <w:rsid w:val="00DF159D"/>
    <w:rsid w:val="00DF276A"/>
    <w:rsid w:val="00DF4B2F"/>
    <w:rsid w:val="00DF5019"/>
    <w:rsid w:val="00DF5963"/>
    <w:rsid w:val="00E02014"/>
    <w:rsid w:val="00E0520E"/>
    <w:rsid w:val="00E0587B"/>
    <w:rsid w:val="00E10C7F"/>
    <w:rsid w:val="00E155C8"/>
    <w:rsid w:val="00E15731"/>
    <w:rsid w:val="00E160F7"/>
    <w:rsid w:val="00E1672C"/>
    <w:rsid w:val="00E1691D"/>
    <w:rsid w:val="00E2134E"/>
    <w:rsid w:val="00E266E3"/>
    <w:rsid w:val="00E331E4"/>
    <w:rsid w:val="00E4111C"/>
    <w:rsid w:val="00E43343"/>
    <w:rsid w:val="00E47F71"/>
    <w:rsid w:val="00E51800"/>
    <w:rsid w:val="00E51D23"/>
    <w:rsid w:val="00E60059"/>
    <w:rsid w:val="00E630C1"/>
    <w:rsid w:val="00E71973"/>
    <w:rsid w:val="00E75B95"/>
    <w:rsid w:val="00E776AF"/>
    <w:rsid w:val="00E77700"/>
    <w:rsid w:val="00E8115E"/>
    <w:rsid w:val="00E81BFD"/>
    <w:rsid w:val="00E83CC8"/>
    <w:rsid w:val="00E862E8"/>
    <w:rsid w:val="00E86735"/>
    <w:rsid w:val="00E92294"/>
    <w:rsid w:val="00E92E8F"/>
    <w:rsid w:val="00E96617"/>
    <w:rsid w:val="00EA0BE7"/>
    <w:rsid w:val="00EA3010"/>
    <w:rsid w:val="00EA37B5"/>
    <w:rsid w:val="00EA5110"/>
    <w:rsid w:val="00EA5566"/>
    <w:rsid w:val="00EA7336"/>
    <w:rsid w:val="00EB78BF"/>
    <w:rsid w:val="00EC4A1F"/>
    <w:rsid w:val="00ED2B10"/>
    <w:rsid w:val="00ED3E92"/>
    <w:rsid w:val="00ED46C2"/>
    <w:rsid w:val="00EE1DFE"/>
    <w:rsid w:val="00EE401F"/>
    <w:rsid w:val="00EE41E1"/>
    <w:rsid w:val="00EE48D2"/>
    <w:rsid w:val="00EE6BB7"/>
    <w:rsid w:val="00EE7589"/>
    <w:rsid w:val="00EE7F69"/>
    <w:rsid w:val="00EF0777"/>
    <w:rsid w:val="00EF0C83"/>
    <w:rsid w:val="00EF1FA9"/>
    <w:rsid w:val="00EF690E"/>
    <w:rsid w:val="00EF7AD4"/>
    <w:rsid w:val="00F0155F"/>
    <w:rsid w:val="00F01CA9"/>
    <w:rsid w:val="00F03C99"/>
    <w:rsid w:val="00F070B6"/>
    <w:rsid w:val="00F13B73"/>
    <w:rsid w:val="00F14C43"/>
    <w:rsid w:val="00F15987"/>
    <w:rsid w:val="00F1722A"/>
    <w:rsid w:val="00F200C8"/>
    <w:rsid w:val="00F2031B"/>
    <w:rsid w:val="00F2346C"/>
    <w:rsid w:val="00F30D89"/>
    <w:rsid w:val="00F330B3"/>
    <w:rsid w:val="00F35360"/>
    <w:rsid w:val="00F43EAD"/>
    <w:rsid w:val="00F52891"/>
    <w:rsid w:val="00F53C24"/>
    <w:rsid w:val="00F54816"/>
    <w:rsid w:val="00F54FBD"/>
    <w:rsid w:val="00F5743C"/>
    <w:rsid w:val="00F608A7"/>
    <w:rsid w:val="00F60E5F"/>
    <w:rsid w:val="00F610C0"/>
    <w:rsid w:val="00F63E2A"/>
    <w:rsid w:val="00F64A35"/>
    <w:rsid w:val="00F6660D"/>
    <w:rsid w:val="00F668E9"/>
    <w:rsid w:val="00F66A2F"/>
    <w:rsid w:val="00F72A86"/>
    <w:rsid w:val="00F75A72"/>
    <w:rsid w:val="00F86046"/>
    <w:rsid w:val="00F90984"/>
    <w:rsid w:val="00F973F8"/>
    <w:rsid w:val="00FA009E"/>
    <w:rsid w:val="00FA0E5F"/>
    <w:rsid w:val="00FA2FFF"/>
    <w:rsid w:val="00FA41BD"/>
    <w:rsid w:val="00FB29B3"/>
    <w:rsid w:val="00FB4326"/>
    <w:rsid w:val="00FB5567"/>
    <w:rsid w:val="00FB7520"/>
    <w:rsid w:val="00FC18D5"/>
    <w:rsid w:val="00FC3331"/>
    <w:rsid w:val="00FC77E4"/>
    <w:rsid w:val="00FD0784"/>
    <w:rsid w:val="00FD18DD"/>
    <w:rsid w:val="00FD274A"/>
    <w:rsid w:val="00FD3BF6"/>
    <w:rsid w:val="00FD43BB"/>
    <w:rsid w:val="00FD49C1"/>
    <w:rsid w:val="00FD62C1"/>
    <w:rsid w:val="00FE10B4"/>
    <w:rsid w:val="00FE3488"/>
    <w:rsid w:val="00FE34D9"/>
    <w:rsid w:val="00FE37B8"/>
    <w:rsid w:val="00FE4011"/>
    <w:rsid w:val="00FF023E"/>
    <w:rsid w:val="00FF059D"/>
    <w:rsid w:val="00FF48B0"/>
    <w:rsid w:val="00FF55BE"/>
    <w:rsid w:val="00FF6FE3"/>
    <w:rsid w:val="00FF7D7A"/>
    <w:rsid w:val="6EBB01B3"/>
    <w:rsid w:val="741F9E40"/>
    <w:rsid w:val="7DB222C0"/>
    <w:rsid w:val="BFDB5034"/>
    <w:rsid w:val="EFAB3818"/>
    <w:rsid w:val="FAB4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0"/>
    <w:pPr>
      <w:keepNext/>
      <w:keepLines/>
      <w:spacing w:before="360" w:after="360" w:line="48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3">
    <w:name w:val="heading 2"/>
    <w:basedOn w:val="1"/>
    <w:next w:val="1"/>
    <w:link w:val="36"/>
    <w:unhideWhenUsed/>
    <w:qFormat/>
    <w:uiPriority w:val="0"/>
    <w:pPr>
      <w:keepNext/>
      <w:keepLines/>
      <w:spacing w:before="120" w:after="120"/>
      <w:ind w:firstLine="0" w:firstLineChars="0"/>
      <w:outlineLvl w:val="1"/>
    </w:pPr>
    <w:rPr>
      <w:rFonts w:eastAsia="黑体" w:asciiTheme="majorHAnsi" w:hAnsiTheme="majorHAnsi" w:cstheme="majorBidi"/>
      <w:bCs/>
      <w:sz w:val="30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spacing w:before="120" w:after="120"/>
      <w:ind w:firstLine="0" w:firstLineChars="0"/>
      <w:outlineLvl w:val="2"/>
    </w:pPr>
    <w:rPr>
      <w:rFonts w:eastAsia="黑体"/>
      <w:bCs/>
      <w:szCs w:val="32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39"/>
    <w:semiHidden/>
    <w:unhideWhenUsed/>
    <w:qFormat/>
    <w:uiPriority w:val="9"/>
    <w:pPr>
      <w:keepNext/>
      <w:keepLines/>
      <w:spacing w:before="80" w:after="40" w:line="240" w:lineRule="auto"/>
      <w:ind w:firstLine="0" w:firstLineChars="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40"/>
    <w:semiHidden/>
    <w:unhideWhenUsed/>
    <w:qFormat/>
    <w:uiPriority w:val="9"/>
    <w:pPr>
      <w:keepNext/>
      <w:keepLines/>
      <w:spacing w:before="40" w:line="240" w:lineRule="auto"/>
      <w:ind w:firstLine="0" w:firstLineChars="0"/>
      <w:outlineLvl w:val="5"/>
    </w:pPr>
    <w:rPr>
      <w:rFonts w:cstheme="majorBidi"/>
      <w:b/>
      <w:bCs/>
      <w:color w:val="376092" w:themeColor="accent1" w:themeShade="BF"/>
      <w:sz w:val="21"/>
    </w:rPr>
  </w:style>
  <w:style w:type="paragraph" w:styleId="8">
    <w:name w:val="heading 7"/>
    <w:basedOn w:val="1"/>
    <w:next w:val="1"/>
    <w:link w:val="41"/>
    <w:semiHidden/>
    <w:unhideWhenUsed/>
    <w:qFormat/>
    <w:uiPriority w:val="9"/>
    <w:pPr>
      <w:keepNext/>
      <w:keepLines/>
      <w:spacing w:before="40" w:line="240" w:lineRule="auto"/>
      <w:ind w:firstLine="0" w:firstLineChars="0"/>
      <w:outlineLvl w:val="6"/>
    </w:pPr>
    <w:rPr>
      <w:rFonts w:cstheme="majorBidi"/>
      <w:b/>
      <w:bCs/>
      <w:color w:val="595959" w:themeColor="text1" w:themeTint="A6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42"/>
    <w:semiHidden/>
    <w:unhideWhenUsed/>
    <w:qFormat/>
    <w:uiPriority w:val="9"/>
    <w:pPr>
      <w:keepNext/>
      <w:keepLines/>
      <w:spacing w:line="240" w:lineRule="auto"/>
      <w:ind w:firstLine="0" w:firstLineChars="0"/>
      <w:outlineLvl w:val="7"/>
    </w:pPr>
    <w:rPr>
      <w:rFonts w:cstheme="majorBidi"/>
      <w:color w:val="595959" w:themeColor="text1" w:themeTint="A6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43"/>
    <w:semiHidden/>
    <w:unhideWhenUsed/>
    <w:qFormat/>
    <w:uiPriority w:val="9"/>
    <w:pPr>
      <w:keepNext/>
      <w:keepLines/>
      <w:spacing w:line="240" w:lineRule="auto"/>
      <w:ind w:firstLine="0" w:firstLineChars="0"/>
      <w:outlineLvl w:val="8"/>
    </w:pPr>
    <w:rPr>
      <w:rFonts w:eastAsiaTheme="majorEastAsia" w:cstheme="majorBidi"/>
      <w:color w:val="595959" w:themeColor="text1" w:themeTint="A6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3">
    <w:name w:val="annotation text"/>
    <w:basedOn w:val="1"/>
    <w:link w:val="80"/>
    <w:semiHidden/>
    <w:unhideWhenUsed/>
    <w:qFormat/>
    <w:uiPriority w:val="99"/>
    <w:pPr>
      <w:jc w:val="left"/>
    </w:pPr>
  </w:style>
  <w:style w:type="paragraph" w:styleId="14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5">
    <w:name w:val="toc 3"/>
    <w:basedOn w:val="1"/>
    <w:next w:val="1"/>
    <w:unhideWhenUsed/>
    <w:qFormat/>
    <w:uiPriority w:val="39"/>
    <w:pPr>
      <w:tabs>
        <w:tab w:val="right" w:leader="dot" w:pos="10196"/>
      </w:tabs>
      <w:spacing w:line="288" w:lineRule="auto"/>
      <w:ind w:left="200" w:leftChars="200" w:firstLine="0" w:firstLineChars="0"/>
    </w:pPr>
  </w:style>
  <w:style w:type="paragraph" w:styleId="16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7">
    <w:name w:val="Balloon Text"/>
    <w:basedOn w:val="1"/>
    <w:link w:val="7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link w:val="5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6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tabs>
        <w:tab w:val="right" w:leader="dot" w:pos="9548"/>
      </w:tabs>
      <w:spacing w:line="324" w:lineRule="auto"/>
      <w:ind w:firstLine="0" w:firstLineChars="0"/>
      <w:jc w:val="right"/>
    </w:pPr>
    <w:rPr>
      <w:rFonts w:ascii="黑体" w:hAnsi="黑体" w:eastAsia="黑体"/>
      <w:b/>
      <w:bCs/>
      <w:sz w:val="32"/>
      <w:szCs w:val="24"/>
    </w:rPr>
  </w:style>
  <w:style w:type="paragraph" w:styleId="21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2">
    <w:name w:val="Subtitle"/>
    <w:basedOn w:val="1"/>
    <w:next w:val="1"/>
    <w:link w:val="55"/>
    <w:qFormat/>
    <w:uiPriority w:val="11"/>
    <w:pPr>
      <w:spacing w:after="160" w:line="240" w:lineRule="auto"/>
      <w:ind w:firstLine="20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3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4">
    <w:name w:val="toc 2"/>
    <w:basedOn w:val="1"/>
    <w:next w:val="1"/>
    <w:unhideWhenUsed/>
    <w:qFormat/>
    <w:uiPriority w:val="39"/>
    <w:pPr>
      <w:tabs>
        <w:tab w:val="right" w:leader="dot" w:pos="10196"/>
      </w:tabs>
      <w:spacing w:line="288" w:lineRule="auto"/>
      <w:ind w:left="400" w:leftChars="400" w:firstLine="0" w:firstLineChars="0"/>
    </w:pPr>
  </w:style>
  <w:style w:type="paragraph" w:styleId="25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7">
    <w:name w:val="Title"/>
    <w:basedOn w:val="1"/>
    <w:next w:val="1"/>
    <w:link w:val="52"/>
    <w:qFormat/>
    <w:uiPriority w:val="10"/>
    <w:pPr>
      <w:spacing w:after="80" w:line="240" w:lineRule="auto"/>
      <w:ind w:firstLine="0" w:firstLineChars="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28">
    <w:name w:val="annotation subject"/>
    <w:basedOn w:val="13"/>
    <w:next w:val="13"/>
    <w:link w:val="81"/>
    <w:semiHidden/>
    <w:unhideWhenUsed/>
    <w:qFormat/>
    <w:uiPriority w:val="99"/>
    <w:rPr>
      <w:b/>
      <w:bCs/>
    </w:rPr>
  </w:style>
  <w:style w:type="table" w:styleId="30">
    <w:name w:val="Table Grid"/>
    <w:basedOn w:val="2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FollowedHyperlink"/>
    <w:basedOn w:val="31"/>
    <w:semiHidden/>
    <w:unhideWhenUsed/>
    <w:qFormat/>
    <w:uiPriority w:val="99"/>
    <w:rPr>
      <w:color w:val="954F72"/>
      <w:u w:val="single"/>
    </w:rPr>
  </w:style>
  <w:style w:type="character" w:styleId="33">
    <w:name w:val="Hyperlink"/>
    <w:basedOn w:val="31"/>
    <w:unhideWhenUsed/>
    <w:qFormat/>
    <w:uiPriority w:val="99"/>
    <w:rPr>
      <w:color w:val="0563C1"/>
      <w:u w:val="single"/>
    </w:rPr>
  </w:style>
  <w:style w:type="character" w:styleId="34">
    <w:name w:val="annotation reference"/>
    <w:basedOn w:val="31"/>
    <w:semiHidden/>
    <w:unhideWhenUsed/>
    <w:qFormat/>
    <w:uiPriority w:val="99"/>
    <w:rPr>
      <w:sz w:val="21"/>
      <w:szCs w:val="21"/>
    </w:rPr>
  </w:style>
  <w:style w:type="character" w:customStyle="1" w:styleId="35">
    <w:name w:val="标题 1 字符"/>
    <w:basedOn w:val="31"/>
    <w:link w:val="2"/>
    <w:qFormat/>
    <w:uiPriority w:val="0"/>
    <w:rPr>
      <w:rFonts w:eastAsia="黑体"/>
      <w:bCs/>
      <w:kern w:val="44"/>
      <w:sz w:val="36"/>
      <w:szCs w:val="44"/>
    </w:rPr>
  </w:style>
  <w:style w:type="character" w:customStyle="1" w:styleId="36">
    <w:name w:val="标题 2 字符"/>
    <w:basedOn w:val="31"/>
    <w:link w:val="3"/>
    <w:qFormat/>
    <w:uiPriority w:val="0"/>
    <w:rPr>
      <w:rFonts w:eastAsia="黑体" w:asciiTheme="majorHAnsi" w:hAnsiTheme="majorHAnsi" w:cstheme="majorBidi"/>
      <w:bCs/>
      <w:sz w:val="30"/>
      <w:szCs w:val="32"/>
    </w:rPr>
  </w:style>
  <w:style w:type="character" w:customStyle="1" w:styleId="37">
    <w:name w:val="标题 3 字符"/>
    <w:basedOn w:val="31"/>
    <w:link w:val="4"/>
    <w:qFormat/>
    <w:uiPriority w:val="9"/>
    <w:rPr>
      <w:rFonts w:eastAsia="黑体"/>
      <w:bCs/>
      <w:sz w:val="28"/>
      <w:szCs w:val="32"/>
    </w:rPr>
  </w:style>
  <w:style w:type="character" w:customStyle="1" w:styleId="38">
    <w:name w:val="标题 4 字符"/>
    <w:basedOn w:val="3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9">
    <w:name w:val="标题 5 字符"/>
    <w:basedOn w:val="31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40">
    <w:name w:val="标题 6 字符"/>
    <w:basedOn w:val="31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41">
    <w:name w:val="标题 7 字符"/>
    <w:basedOn w:val="3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2">
    <w:name w:val="标题 8 字符"/>
    <w:basedOn w:val="3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3">
    <w:name w:val="标题 9 字符"/>
    <w:basedOn w:val="3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44">
    <w:name w:val="xl6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0C0C0"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45">
    <w:name w:val="xl61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6">
    <w:name w:val="xl6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bottom"/>
    </w:pPr>
    <w:rPr>
      <w:rFonts w:ascii="宋体" w:hAnsi="宋体" w:eastAsia="宋体" w:cs="宋体"/>
      <w:color w:val="000000"/>
      <w:kern w:val="0"/>
      <w:sz w:val="16"/>
      <w:szCs w:val="16"/>
    </w:rPr>
  </w:style>
  <w:style w:type="paragraph" w:customStyle="1" w:styleId="47">
    <w:name w:val="msolistparagraph"/>
    <w:basedOn w:val="1"/>
    <w:qFormat/>
    <w:uiPriority w:val="0"/>
    <w:pPr>
      <w:widowControl/>
      <w:spacing w:line="600" w:lineRule="exact"/>
      <w:ind w:firstLine="420"/>
      <w:jc w:val="left"/>
    </w:pPr>
    <w:rPr>
      <w:rFonts w:ascii="Calibri" w:hAnsi="Calibri" w:eastAsia="宋体" w:cs="Times New Roman"/>
      <w:sz w:val="32"/>
      <w:szCs w:val="24"/>
    </w:rPr>
  </w:style>
  <w:style w:type="paragraph" w:customStyle="1" w:styleId="48">
    <w:name w:val="xl6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0C0C0"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50">
    <w:name w:val="xl71"/>
    <w:basedOn w:val="1"/>
    <w:qFormat/>
    <w:uiPriority w:val="0"/>
    <w:pPr>
      <w:widowControl/>
      <w:pBdr>
        <w:top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仿宋_GB2312" w:hAnsi="宋体" w:eastAsia="仿宋_GB2312" w:cs="宋体"/>
      <w:color w:val="000000"/>
      <w:kern w:val="0"/>
      <w:sz w:val="21"/>
      <w:szCs w:val="21"/>
    </w:rPr>
  </w:style>
  <w:style w:type="paragraph" w:customStyle="1" w:styleId="51">
    <w:name w:val="xl69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仿宋_GB2312" w:hAnsi="宋体" w:eastAsia="仿宋_GB2312" w:cs="宋体"/>
      <w:color w:val="000000"/>
      <w:kern w:val="0"/>
      <w:sz w:val="21"/>
      <w:szCs w:val="21"/>
    </w:rPr>
  </w:style>
  <w:style w:type="character" w:customStyle="1" w:styleId="52">
    <w:name w:val="标题 字符"/>
    <w:basedOn w:val="31"/>
    <w:link w:val="2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53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msonormal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55">
    <w:name w:val="副标题 字符"/>
    <w:basedOn w:val="31"/>
    <w:link w:val="2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56">
    <w:name w:val="List Paragraph"/>
    <w:basedOn w:val="1"/>
    <w:qFormat/>
    <w:uiPriority w:val="34"/>
    <w:pPr>
      <w:ind w:firstLine="420"/>
    </w:pPr>
  </w:style>
  <w:style w:type="character" w:customStyle="1" w:styleId="57">
    <w:name w:val="Intense Reference"/>
    <w:basedOn w:val="31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58">
    <w:name w:val="页脚 字符"/>
    <w:basedOn w:val="31"/>
    <w:link w:val="18"/>
    <w:qFormat/>
    <w:uiPriority w:val="99"/>
    <w:rPr>
      <w:sz w:val="18"/>
      <w:szCs w:val="18"/>
    </w:rPr>
  </w:style>
  <w:style w:type="paragraph" w:customStyle="1" w:styleId="59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color w:val="C55A11"/>
      <w:kern w:val="0"/>
      <w:sz w:val="16"/>
      <w:szCs w:val="16"/>
    </w:rPr>
  </w:style>
  <w:style w:type="character" w:customStyle="1" w:styleId="60">
    <w:name w:val="Intense Emphasis"/>
    <w:basedOn w:val="31"/>
    <w:qFormat/>
    <w:uiPriority w:val="21"/>
    <w:rPr>
      <w:i/>
      <w:iCs/>
      <w:color w:val="376092" w:themeColor="accent1" w:themeShade="BF"/>
    </w:rPr>
  </w:style>
  <w:style w:type="paragraph" w:customStyle="1" w:styleId="61">
    <w:name w:val="xl70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仿宋_GB2312" w:hAnsi="宋体" w:eastAsia="仿宋_GB2312" w:cs="宋体"/>
      <w:color w:val="000000"/>
      <w:kern w:val="0"/>
      <w:sz w:val="21"/>
      <w:szCs w:val="21"/>
    </w:rPr>
  </w:style>
  <w:style w:type="paragraph" w:styleId="62">
    <w:name w:val="Quote"/>
    <w:basedOn w:val="1"/>
    <w:next w:val="1"/>
    <w:link w:val="63"/>
    <w:qFormat/>
    <w:uiPriority w:val="29"/>
    <w:pPr>
      <w:spacing w:before="160" w:after="160" w:line="240" w:lineRule="auto"/>
      <w:ind w:firstLine="0" w:firstLineChars="0"/>
      <w:jc w:val="center"/>
    </w:pPr>
    <w:rPr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3">
    <w:name w:val="引用 字符"/>
    <w:basedOn w:val="31"/>
    <w:link w:val="6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4">
    <w:name w:val="页眉 字符"/>
    <w:basedOn w:val="31"/>
    <w:link w:val="19"/>
    <w:qFormat/>
    <w:uiPriority w:val="99"/>
    <w:rPr>
      <w:sz w:val="18"/>
      <w:szCs w:val="18"/>
    </w:rPr>
  </w:style>
  <w:style w:type="paragraph" w:styleId="65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66">
    <w:name w:val="Intense Quote"/>
    <w:basedOn w:val="1"/>
    <w:next w:val="1"/>
    <w:link w:val="67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 w:line="240" w:lineRule="auto"/>
      <w:ind w:left="864" w:right="864" w:firstLine="0" w:firstLineChars="0"/>
      <w:jc w:val="center"/>
    </w:pPr>
    <w:rPr>
      <w:i/>
      <w:iCs/>
      <w:color w:val="376092" w:themeColor="accent1" w:themeShade="BF"/>
      <w:sz w:val="21"/>
    </w:rPr>
  </w:style>
  <w:style w:type="character" w:customStyle="1" w:styleId="67">
    <w:name w:val="明显引用 字符"/>
    <w:basedOn w:val="31"/>
    <w:link w:val="66"/>
    <w:qFormat/>
    <w:uiPriority w:val="30"/>
    <w:rPr>
      <w:i/>
      <w:iCs/>
      <w:color w:val="376092" w:themeColor="accent1" w:themeShade="BF"/>
    </w:rPr>
  </w:style>
  <w:style w:type="paragraph" w:customStyle="1" w:styleId="68">
    <w:name w:val="xl68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仿宋_GB2312" w:hAnsi="宋体" w:eastAsia="仿宋_GB2312" w:cs="宋体"/>
      <w:color w:val="000000"/>
      <w:kern w:val="0"/>
      <w:sz w:val="21"/>
      <w:szCs w:val="21"/>
    </w:rPr>
  </w:style>
  <w:style w:type="paragraph" w:customStyle="1" w:styleId="69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0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fon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72">
    <w:name w:val="fon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kern w:val="0"/>
      <w:sz w:val="18"/>
      <w:szCs w:val="18"/>
    </w:rPr>
  </w:style>
  <w:style w:type="character" w:customStyle="1" w:styleId="73">
    <w:name w:val="Unresolved Mention"/>
    <w:basedOn w:val="3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4">
    <w:name w:val="批注框文本 字符"/>
    <w:basedOn w:val="31"/>
    <w:link w:val="17"/>
    <w:semiHidden/>
    <w:qFormat/>
    <w:uiPriority w:val="99"/>
    <w:rPr>
      <w:sz w:val="18"/>
      <w:szCs w:val="18"/>
    </w:rPr>
  </w:style>
  <w:style w:type="character" w:customStyle="1" w:styleId="75">
    <w:name w:val="明显参考1"/>
    <w:basedOn w:val="31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76">
    <w:name w:val="明显强调1"/>
    <w:basedOn w:val="31"/>
    <w:qFormat/>
    <w:uiPriority w:val="21"/>
    <w:rPr>
      <w:i/>
      <w:iCs/>
      <w:color w:val="376092" w:themeColor="accent1" w:themeShade="BF"/>
    </w:rPr>
  </w:style>
  <w:style w:type="character" w:customStyle="1" w:styleId="77">
    <w:name w:val="未处理的提及1"/>
    <w:basedOn w:val="3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font01"/>
    <w:basedOn w:val="31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79">
    <w:name w:val="font31"/>
    <w:basedOn w:val="3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0">
    <w:name w:val="批注文字 字符"/>
    <w:basedOn w:val="31"/>
    <w:link w:val="13"/>
    <w:semiHidden/>
    <w:qFormat/>
    <w:uiPriority w:val="99"/>
    <w:rPr>
      <w:sz w:val="28"/>
    </w:rPr>
  </w:style>
  <w:style w:type="character" w:customStyle="1" w:styleId="81">
    <w:name w:val="批注主题 字符"/>
    <w:basedOn w:val="80"/>
    <w:link w:val="28"/>
    <w:semiHidden/>
    <w:qFormat/>
    <w:uiPriority w:val="99"/>
    <w:rPr>
      <w:b/>
      <w:bCs/>
      <w:sz w:val="28"/>
    </w:rPr>
  </w:style>
  <w:style w:type="paragraph" w:customStyle="1" w:styleId="8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 w:val="32"/>
      <w:szCs w:val="32"/>
    </w:rPr>
  </w:style>
  <w:style w:type="paragraph" w:customStyle="1" w:styleId="8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 w:val="32"/>
      <w:szCs w:val="32"/>
    </w:rPr>
  </w:style>
  <w:style w:type="character" w:customStyle="1" w:styleId="84">
    <w:name w:val="标题 字符1"/>
    <w:basedOn w:val="31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85">
    <w:name w:val="td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6">
    <w:name w:val="td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7">
    <w:name w:val="td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8">
    <w:name w:val="td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9">
    <w:name w:val="td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0">
    <w:name w:val="td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1">
    <w:name w:val="td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2">
    <w:name w:val="td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3">
    <w:name w:val="td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EAFAF1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4">
    <w:name w:val="td1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EAFAF1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5">
    <w:name w:val="td1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EAFAF1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6">
    <w:name w:val="td1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EAFAF1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7">
    <w:name w:val="td1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EAFAF1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8">
    <w:name w:val="td1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9">
    <w:name w:val="td1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0">
    <w:name w:val="td1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1">
    <w:name w:val="td1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2">
    <w:name w:val="td1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3">
    <w:name w:val="td1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4">
    <w:name w:val="td2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5">
    <w:name w:val="td2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6">
    <w:name w:val="td2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107">
    <w:name w:val="td2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878E9B-F9B3-4DD7-ADA6-039370DA35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336</Words>
  <Characters>1920</Characters>
  <Lines>16</Lines>
  <Paragraphs>4</Paragraphs>
  <TotalTime>4</TotalTime>
  <ScaleCrop>false</ScaleCrop>
  <LinksUpToDate>false</LinksUpToDate>
  <CharactersWithSpaces>2252</CharactersWithSpaces>
  <Application>WPS Office_12.1.2.22550_F1E327BC-269C-435d-A152-05C5408002CA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2025-10-23T17:31:00Z</dcterms:created>
  <dc:creator>Administrator</dc:creator>
  <cp:lastModifiedBy>WPS_1736296955</cp:lastModifiedBy>
  <cp:lastPrinted>2025-12-31T16:04:00Z</cp:lastPrinted>
  <dcterms:modified xsi:type="dcterms:W3CDTF">2026-02-12T11:44:15Z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2052-12.1.2.22550</vt:lpwstr>
  </property>
  <property fmtid="{D5CDD505-2E9C-101B-9397-08002B2CF9AE}" pid="3" name="ICV">
    <vt:lpwstr>2AE7F77D3A1BAFE5799C89693F0188A7</vt:lpwstr>
  </property>
</Properties>
</file>