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64EBC">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关于加强城区建筑垃圾管理工作的</w:t>
      </w: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实施</w:t>
      </w:r>
      <w:r>
        <w:rPr>
          <w:rFonts w:hint="eastAsia" w:ascii="Times New Roman" w:hAnsi="Times New Roman" w:eastAsia="方正小标宋简体" w:cs="方正小标宋简体"/>
          <w:color w:val="000000" w:themeColor="text1"/>
          <w:sz w:val="44"/>
          <w:szCs w:val="44"/>
          <w14:textFill>
            <w14:solidFill>
              <w14:schemeClr w14:val="tx1"/>
            </w14:solidFill>
          </w14:textFill>
        </w:rPr>
        <w:t>方案</w:t>
      </w:r>
    </w:p>
    <w:p w14:paraId="4A378BD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jc w:val="center"/>
        <w:textAlignment w:val="auto"/>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（征求意见稿）</w:t>
      </w:r>
    </w:p>
    <w:p w14:paraId="2FAB27A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p>
    <w:p w14:paraId="26F96D9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为深入推进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国务院办公厅转发住房城乡建设部〈关于进一步加强城市建筑垃圾治理的意见〉的通知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国办函〔2025〕57号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lang w:eastAsia="zh-CN"/>
          <w14:textFill>
            <w14:solidFill>
              <w14:schemeClr w14:val="tx1"/>
            </w14:solidFill>
          </w14:textFill>
        </w:rPr>
        <w:t>《宜昌市城区建筑垃圾管理办法》（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宜昌市人民政府令第9号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贯彻落实</w:t>
      </w:r>
      <w:r>
        <w:rPr>
          <w:rFonts w:hint="eastAsia" w:ascii="仿宋_GB2312" w:hAnsi="仿宋_GB2312" w:eastAsia="仿宋_GB2312" w:cs="仿宋_GB2312"/>
          <w:color w:val="000000" w:themeColor="text1"/>
          <w:sz w:val="32"/>
          <w:szCs w:val="32"/>
          <w:lang w:eastAsia="zh-CN"/>
          <w14:textFill>
            <w14:solidFill>
              <w14:schemeClr w14:val="tx1"/>
            </w14:solidFill>
          </w14:textFill>
        </w:rPr>
        <w:t>，结合我市实际，制定本方案。</w:t>
      </w:r>
    </w:p>
    <w:p w14:paraId="4AB620C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eastAsia="zh-CN"/>
          <w14:textFill>
            <w14:solidFill>
              <w14:schemeClr w14:val="tx1"/>
            </w14:solidFill>
          </w14:textFill>
        </w:rPr>
        <w:t>一、</w:t>
      </w:r>
      <w:r>
        <w:rPr>
          <w:rFonts w:hint="eastAsia" w:ascii="Times New Roman" w:hAnsi="Times New Roman" w:eastAsia="黑体" w:cs="黑体"/>
          <w:color w:val="000000" w:themeColor="text1"/>
          <w:sz w:val="32"/>
          <w:szCs w:val="32"/>
          <w:lang w:val="en-US" w:eastAsia="zh-CN"/>
          <w14:textFill>
            <w14:solidFill>
              <w14:schemeClr w14:val="tx1"/>
            </w14:solidFill>
          </w14:textFill>
        </w:rPr>
        <w:t>总体要求</w:t>
      </w:r>
    </w:p>
    <w:p w14:paraId="226A07D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坚持</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以习近平新时代中国特色社会主义思想为指导，</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深入贯彻党的二十大和二十届历次全会精神，</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全面贯彻习近平生态文明思想，不断完善政府主导、属地管理、</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社会共治、分类处置、全程监管</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的建筑垃圾管理体系，</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坚持谁产生、谁付费原则，</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推进建筑垃圾减量化、资源化、无害化，有效解决建筑垃圾产生、收集、贮存、运输、利用、处置各环节突出问题，全面提升我市建筑垃圾</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治理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水平。</w:t>
      </w:r>
    </w:p>
    <w:p w14:paraId="4D8F576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二、工作目标</w:t>
      </w:r>
    </w:p>
    <w:p w14:paraId="656BE05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到2026年底，构建完善建筑垃圾管理制度体系，制定装修垃圾收集点设置、投放、收运，建筑垃圾运输车辆准入，运输企业退出，以及建筑垃圾利用和处置设施运行及监管等配套管理制度及相关技术规范，城市建筑垃圾资源化利用率力争达到55%。到2027年底，建成完善的建筑垃圾分类收运处置体系，建筑垃圾全过程治理新格局基本形成，城市建筑垃圾资源化利用率力争达到60%。到2028年底，建筑垃圾有效治理格局全面形成，城市建筑垃圾资源化利用率力争达到65%。</w:t>
      </w:r>
    </w:p>
    <w:p w14:paraId="6882B6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三、重点任务</w:t>
      </w:r>
    </w:p>
    <w:p w14:paraId="2F8906C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（一）强化源头减量管控</w:t>
      </w:r>
    </w:p>
    <w:p w14:paraId="224B544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建立减量工作机制。建立健全建筑垃圾减量化工作机制，在项目规划、立项、设计文件中，增加源头减量内容，明确源头减量目标要求，加强对建设单位、施工单位源头减量工作目标完成情况的监督检查。发展装配式建筑，推广绿色施工和全装修交付，从源头减少建筑垃圾产生。到2030年，新建建筑施工现场建筑垃圾（不含工程渣土、工程泥浆）排放量不高于300吨/万平方米。</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（责任单位：市资建局、市住新局、市交通运输局、市水利和湖泊局、市城管委按照职责分工负责，各区人民政府、宜昌高新区管委会负责落实。以下均需各区人民政府、宜昌高新区管委会落实，不再列出）</w:t>
      </w:r>
    </w:p>
    <w:p w14:paraId="0D66FC4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压实各方减量责任。建设单位将建筑垃圾减量化目标和具体措施纳入招标文件、合同文本，将建筑垃圾减量、运输、利用、处置所需费用列入工程造价，督促设计、施工、监理单位落实源头减量责任；设计单位优化设计方案，减少建筑材料消耗和建筑垃圾产生；施工单位改进施工工艺，降低材料损耗率，鼓励就地利用建筑垃圾；监理单位加强施工现场监督，确保减量措施落实到位。</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（责任单位：市资建局、市住新局、市交通运输局、市水利和湖泊局按照职责分工负责）</w:t>
      </w:r>
    </w:p>
    <w:p w14:paraId="033A16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规范装修垃圾管理。制定居民小区、单位装修垃圾收集点设置规范及投放、收运管理导则，完善装修垃圾收集点设施建设，进一步推进收集点升级改造。通过市场化手段，积极培育专业装修垃圾运输企业，配足配齐装修垃圾专用收运车辆，纳入建筑垃圾统一管理。建立装修垃圾线上、线下相结合收运机制。2026年底，装修垃圾收集点覆盖率达到90%，装修垃圾收运体系基本建成。</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（责任单位：市城管委、市住新局、市资建局、市交通运输局、市水利和湖泊局按照职责分工负责）</w:t>
      </w:r>
    </w:p>
    <w:p w14:paraId="25D5F4E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（二）规范产生、收集和贮存管理</w:t>
      </w:r>
    </w:p>
    <w:p w14:paraId="45B0788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严格方案备案和产生环节处置核准。有关部门督促各地房屋建筑工程、市政工程等施工单位依法编制建筑垃圾处理方案，向各区城市管理主管部门备案。有关部门督促产生建筑垃圾的单位向各区城市管理部门申请建筑垃圾处置核准，未经核准不得处置。推行城市建筑垃圾处置核准与建设施工许可（开工备案）并联审批（备案）。</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（责任单位：市城管委、市资建局、市住新局、市交通运输局、市水利和湖泊局按照职责分工负责）</w:t>
      </w:r>
    </w:p>
    <w:p w14:paraId="12D19A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5.强化施工现场管理。施工单位划定建筑垃圾分类贮存场所，分类收集建筑垃圾，在工地出入口安装视频监控、车辆车牌识别、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计量称重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等设备。配套冲洗和排水、沉淀等设施并确保正常使用，严禁车轮、车厢外侧挂泥运输车辆上路行驶。建立规范的建筑垃圾处理台账，如实记录建筑垃圾</w:t>
      </w:r>
      <w:bookmarkStart w:id="0" w:name="_GoBack"/>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产生种类、数量、去向等信息。主管部门应加强监督管理，发现问题及时交办整改。</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（责任单位：市城管委、市资建局、市住新局、市交通运输局、市水利和湖泊局按照职责分工负责）</w:t>
      </w:r>
    </w:p>
    <w:p w14:paraId="77AECC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落实装修垃圾管理责任。严格落实装修垃圾管理责任人制度，乡镇人民政府、街道办事处、物业服务企业、相关单位及产权人按规定及约定履行管理责任，督促装修单位和个人规范投放装修垃圾，劝阻制止违规投放行为，及时联系核准运输单位清运。装修垃圾产生单位和个人应提前告知管理责任人装修相关信息，将垃圾投放至指定收集点，不得混入生活垃圾。</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（责任单位：市城管委、市住新局、市资建局、市交通运输局、市水利和湖泊局按照职责分工负责）</w:t>
      </w:r>
    </w:p>
    <w:p w14:paraId="35B2463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（三）严格运输环节监管</w:t>
      </w:r>
    </w:p>
    <w:p w14:paraId="514ECE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落实运输环节处置核准。市城市管理部门制定车辆准入、运输车辆管理制度及相关技术规范，明确车辆准入条件、车辆外观规格、标志标识、密闭装置、北斗卫星定位、数据传输等要求，鼓励运输企业更新购置新能源车辆，安装具备称重功能的车载监控终端。规范建筑垃圾运输环节处置核准，从事建筑垃圾运输的单位应当向市城市管理部门申请建筑垃圾处置核准，严格遵守建筑垃圾运输管理规定，未取得运输核准的不得从事建筑垃圾运输活动。</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（责任单位：市城管委、市资建局、市住新局、市交通运输局、市水利和湖泊局、市公安局按照职责分工负责）</w:t>
      </w:r>
    </w:p>
    <w:p w14:paraId="78BF96D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加强运输行为监管。市城市管理部门会同公安机关交通管理、交通运输等部门强化对建筑垃圾运输车辆的监督检查和执法。严厉打击沿途遗撒、乱倾乱倒等行为，依法查处无证运输等违法行为。建立运输单位退出机制，明确建筑垃圾运输企业退出判定规则，对违法违规情节严重的运输单位，由市城市管理部门依法依规吊销其城市建筑垃圾处置核准证。各地严格落实属地执法监管责任，采取“人防+技防”手段，加大对偏僻区域、偷倒高发点位的巡查频次和监管核查力度，建立发现及时、查处迅速的联动监管机制。</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（责任单位：市城管委、市公安局、市交通运输局按照职责分工负责）</w:t>
      </w:r>
    </w:p>
    <w:p w14:paraId="5E0A95E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（四）提升利用和处置水平</w:t>
      </w:r>
    </w:p>
    <w:p w14:paraId="0D099E0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推进设施规划建设。各区按照《宜昌市中心城区建筑垃圾污染防治环境防治工作规划（2024—2035年）》要求，合理规划建筑垃圾利用和处置场所建设。市、区城市管理部门要加强对设施建设的督办指导，推动项目早建成、早投运。2026年，市级建筑垃圾资源化利用项目稳定运行，夷陵区、点军区建筑垃圾资源化利用项目建成投运。</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（责任单位：市城管委、市资建局按照职责分工负责）</w:t>
      </w:r>
    </w:p>
    <w:p w14:paraId="06E2F15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全面推行处置环节处置核准。市城市管理部门会同市资建部门制定处置场所相关管理制度和技术规范，明确土地使用、环境卫生安全管理、建筑垃圾利用和处置等要求。规范建筑垃圾处置环节处置核准，从事建筑垃圾处置的单位应当向市城市管理部门申请建筑垃圾处置核准，未取得处置核准的不得从事建筑垃圾处置活动。</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（责任单位：市城管委、市资建局、市住新局、市交通运输局、市水利和湖泊局按照职责分工负责）</w:t>
      </w:r>
    </w:p>
    <w:p w14:paraId="39B0C08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规范设施运营管理。市城市管理部门制定建筑垃圾利用和处置设施运行及监管导则，明确设施运行标准及监管要求，实行常态化监管。各区督导建筑垃圾利用和处置单位按照有关规定加强规范运行管理，做好污染防治工作。组织开展安全风险评估、隐患排查整治、安全教育培训、应急处置演练，提升安全风险防控和应急处置能力。</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（责任单位：市城管委、市生态环境局、市应急管理局按照职责分工负责）</w:t>
      </w:r>
    </w:p>
    <w:p w14:paraId="66A8DC9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推广再生产品应用。推进建筑垃圾资源化利用产品认证，对通过绿色建材认证的资源化利用产品，享受政府采购优先采购或者强制采购政策。将产品价格纳入建设工程材料造价信息清单。健全资源化利用产品应用标准规范，明确应用范围、使用部位等要求。鼓励使用财政资金的工程建设项目和国有资金占控股或主导地位的工程建设项目使用建筑垃圾资源化利用产品。</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（责任单位：市资建局、市住新局、市交通运输局、市水利和湖泊局、市财政局按照职责分工负责）</w:t>
      </w:r>
    </w:p>
    <w:p w14:paraId="7F0FB19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13.完善付费和计价制度。按照“谁产生、谁付费”原则，建筑垃圾产生方应支付合理的建筑垃圾收集、运输、利用、处置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费用。建筑垃圾处理企业要主动向社会公布各类建筑垃圾运输、利用、处置等价格信息。有关部门明确建筑垃圾处理计价工作要求，在工程量清单中增补除工程渣土以外的工程垃圾、拆除垃圾、装修垃圾、工程泥浆等建筑垃圾运输、利用、处置等内容。督促招标人、投标人、发承包双方在招投标文件编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工程预决算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等阶段，落实建筑垃圾运输、利用和处置计量和计价内容，完善建筑垃圾处理计价体系。</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（责任单位：市城管委、市发改委、市资建局、市住新局、市交通运输局、市水利和湖泊局按照职责分工负责）</w:t>
      </w:r>
    </w:p>
    <w:p w14:paraId="4D4B0B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14.开展存量建筑垃圾治理。全面排查评估存量建筑垃圾情况，分类开展清理整治。涉及占用耕地和永久基本农田、生态保护红线、自然灾害风险区的，应及时将建筑垃圾转移至资源化利用、处置设施，并恢复原状。存在环境风险隐患或造成环境污染的，限期进行污染防控和治理。无法原位防控和治理的，应将建筑垃圾有序转移。暂时无法转移的，应采取常态化监测和管控措施，确保安全。</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（责任单位：市城管委、市资建局、市住新局、市交通运输局、市水利和湖泊局、市生态环境局按照职责分工负责）</w:t>
      </w:r>
    </w:p>
    <w:p w14:paraId="722109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（五）健全监督管理机制</w:t>
      </w:r>
    </w:p>
    <w:p w14:paraId="7F60C55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提升信息化监管效能。全面实施信息化管理，建立建设工地项目库、运输企业和车辆库、资源化利用和处置设施库等信息库，全面推行建筑垃圾转移电子联单管理。建筑垃圾产生单位、运输单位及车辆、资源化利用和处置场所信息全面接入建筑垃圾信息化管理平台。建筑垃圾运输车辆按要求安装北斗卫星定位、数据传输等设备，加强线上运输监管，实现建筑垃圾全生命周期管理，有效防范私拉乱倒等行为。</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（责任单位：市城管委、市公安局、市资建局、市住新局、市交通运输局、市水利和湖泊局按照职责分工负责）</w:t>
      </w:r>
    </w:p>
    <w:p w14:paraId="792D1A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强化联合监管执法。健全完善多部门联合执法、联合惩戒工作机制，畅通信息共享、案件移送等渠道。实行集中整治和常态化执法相结合，开展联合监管执法，严厉打击私自排放、违规运输、随意倾倒建筑垃圾行为。对违法倾倒建筑垃圾行为，除追究运输单位责任外，同步追究工程建设单位、施工单位和建筑垃圾利用、处置单位相关责任，并依法依规纳入信用管理。</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（责任单位：市城管委、市公安局、市生态环境局、市交通运输局、市水利和湖泊局按照职责分工负责）</w:t>
      </w:r>
    </w:p>
    <w:p w14:paraId="2E73306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17.开展普法宣传教育。加强建筑垃圾污染环境防治宣传教育和科学普及，通过多种形式解读《宜昌市城区建筑垃圾管理办法》，增强公众环保意识，畅通投诉举报渠道，引导全社会参与建筑垃圾治理。</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（责任单位：市城管委、市资建局、市住新局、市公安局、市生态环境局、市交通运输局、市水利和湖泊局按照职责分工负责）</w:t>
      </w:r>
    </w:p>
    <w:p w14:paraId="53BBC5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四、保障措施</w:t>
      </w:r>
    </w:p>
    <w:p w14:paraId="497DC1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建立市级统筹、属地负责的工作责任制，由宜昌市城市综合管理工作联席会议统筹，市城管委会同市资建局、市住新局、市公安局、市生态环境局、市交通运输局、市水利和湖泊局等部门共同推进建筑垃圾治理工作，各区成立工作专班，定期组织调度，及时协调解决重点难点问题，确保如期完成各项目标任务。各区各部门将建筑垃圾治理工作纳入年度计划和重点工作清单，加强组织领导、统筹协调和监督检查，稳步提升建筑垃圾治理水平。加强建筑垃圾治理的宣传引导，强化对建筑垃圾产生、运输、利用、处置等违法行为的曝光，形成社会共治的良好氛围。</w:t>
      </w:r>
    </w:p>
    <w:p w14:paraId="6248183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Times New Roman" w:hAnsi="Times New Roman" w:eastAsia="仿宋_GB2312" w:cs="仿宋_GB2312"/>
          <w:b w:val="0"/>
          <w:bCs w:val="0"/>
          <w:color w:val="000000" w:themeColor="text1"/>
          <w:kern w:val="2"/>
          <w:sz w:val="32"/>
          <w:szCs w:val="32"/>
          <w:lang w:val="en-US" w:eastAsia="zh-CN" w:bidi="ar-SA"/>
          <w14:textFill>
            <w14:solidFill>
              <w14:schemeClr w14:val="tx1"/>
            </w14:solidFill>
          </w14:textFill>
        </w:rPr>
      </w:pPr>
    </w:p>
    <w:p w14:paraId="36F3EA5A">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sectPr>
          <w:footerReference r:id="rId3" w:type="default"/>
          <w:pgSz w:w="11906" w:h="16838"/>
          <w:pgMar w:top="2098" w:right="1474" w:bottom="1928" w:left="1587" w:header="851" w:footer="992" w:gutter="0"/>
          <w:pgNumType w:fmt="numberInDash" w:start="1"/>
          <w:cols w:space="425" w:num="1"/>
          <w:docGrid w:type="lines" w:linePitch="312" w:charSpace="0"/>
        </w:sect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附件：2026年宜昌市城区建筑垃圾管理工作任务清单</w:t>
      </w:r>
    </w:p>
    <w:p w14:paraId="2E04323E">
      <w:pPr>
        <w:pStyle w:val="3"/>
        <w:spacing w:after="0" w:line="240" w:lineRule="auto"/>
        <w:ind w:left="0" w:leftChars="0"/>
        <w:jc w:val="left"/>
        <w:rPr>
          <w:rFonts w:hint="eastAsia" w:ascii="黑体" w:hAnsi="黑体" w:eastAsia="黑体" w:cs="黑体"/>
          <w:snapToGrid w:val="0"/>
          <w:color w:val="000000" w:themeColor="text1"/>
          <w:kern w:val="0"/>
          <w:sz w:val="32"/>
          <w:szCs w:val="32"/>
          <w:lang w:val="en-US" w:eastAsia="zh-CN"/>
          <w14:textFill>
            <w14:solidFill>
              <w14:schemeClr w14:val="tx1"/>
            </w14:solidFill>
          </w14:textFill>
        </w:rPr>
      </w:pPr>
      <w:r>
        <w:rPr>
          <w:rFonts w:hint="eastAsia" w:ascii="黑体" w:hAnsi="黑体" w:eastAsia="黑体" w:cs="黑体"/>
          <w:snapToGrid w:val="0"/>
          <w:color w:val="000000" w:themeColor="text1"/>
          <w:kern w:val="0"/>
          <w:sz w:val="32"/>
          <w:szCs w:val="32"/>
          <w:lang w:val="en-US" w:eastAsia="zh-CN"/>
          <w14:textFill>
            <w14:solidFill>
              <w14:schemeClr w14:val="tx1"/>
            </w14:solidFill>
          </w14:textFill>
        </w:rPr>
        <w:t>附件</w:t>
      </w:r>
    </w:p>
    <w:p w14:paraId="246411BF">
      <w:pPr>
        <w:pStyle w:val="3"/>
        <w:spacing w:after="0" w:line="240" w:lineRule="auto"/>
        <w:ind w:left="0" w:leftChars="0"/>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2026年宜昌市城区建筑垃圾管理工作</w:t>
      </w:r>
      <w:r>
        <w:rPr>
          <w:rFonts w:hint="eastAsia" w:ascii="方正小标宋简体" w:hAnsi="方正小标宋简体" w:eastAsia="方正小标宋简体" w:cs="方正小标宋简体"/>
          <w:snapToGrid w:val="0"/>
          <w:color w:val="000000" w:themeColor="text1"/>
          <w:kern w:val="0"/>
          <w:sz w:val="44"/>
          <w:szCs w:val="44"/>
          <w14:textFill>
            <w14:solidFill>
              <w14:schemeClr w14:val="tx1"/>
            </w14:solidFill>
          </w14:textFill>
        </w:rPr>
        <w:t>任务</w:t>
      </w:r>
      <w:r>
        <w:rPr>
          <w:rFonts w:hint="eastAsia" w:ascii="方正小标宋简体" w:hAnsi="方正小标宋简体" w:eastAsia="方正小标宋简体" w:cs="方正小标宋简体"/>
          <w:snapToGrid w:val="0"/>
          <w:color w:val="000000" w:themeColor="text1"/>
          <w:kern w:val="0"/>
          <w:sz w:val="44"/>
          <w:szCs w:val="44"/>
          <w:lang w:val="en-US" w:eastAsia="zh-CN"/>
          <w14:textFill>
            <w14:solidFill>
              <w14:schemeClr w14:val="tx1"/>
            </w14:solidFill>
          </w14:textFill>
        </w:rPr>
        <w:t>清单</w:t>
      </w:r>
    </w:p>
    <w:tbl>
      <w:tblPr>
        <w:tblStyle w:val="6"/>
        <w:tblW w:w="13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6797"/>
        <w:gridCol w:w="1620"/>
        <w:gridCol w:w="1483"/>
        <w:gridCol w:w="2871"/>
      </w:tblGrid>
      <w:tr w14:paraId="74BA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864" w:type="dxa"/>
            <w:vAlign w:val="center"/>
          </w:tcPr>
          <w:p w14:paraId="08B81B14">
            <w:pPr>
              <w:pStyle w:val="3"/>
              <w:spacing w:after="0" w:line="240" w:lineRule="auto"/>
              <w:ind w:left="0" w:leftChars="0"/>
              <w:jc w:val="center"/>
              <w:rPr>
                <w:rFonts w:ascii="Times New Roman" w:hAnsi="Times New Roman" w:eastAsia="黑体" w:cs="黑体"/>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14:textFill>
                  <w14:solidFill>
                    <w14:schemeClr w14:val="tx1"/>
                  </w14:solidFill>
                </w14:textFill>
              </w:rPr>
              <w:t>序号</w:t>
            </w:r>
          </w:p>
        </w:tc>
        <w:tc>
          <w:tcPr>
            <w:tcW w:w="6797" w:type="dxa"/>
            <w:vAlign w:val="center"/>
          </w:tcPr>
          <w:p w14:paraId="0D63501F">
            <w:pPr>
              <w:pStyle w:val="3"/>
              <w:spacing w:after="0" w:line="240" w:lineRule="auto"/>
              <w:ind w:left="0" w:leftChars="0"/>
              <w:jc w:val="center"/>
              <w:rPr>
                <w:rFonts w:ascii="Times New Roman" w:hAnsi="Times New Roman" w:eastAsia="黑体" w:cs="黑体"/>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14:textFill>
                  <w14:solidFill>
                    <w14:schemeClr w14:val="tx1"/>
                  </w14:solidFill>
                </w14:textFill>
              </w:rPr>
              <w:t>具体任务</w:t>
            </w:r>
          </w:p>
        </w:tc>
        <w:tc>
          <w:tcPr>
            <w:tcW w:w="1620" w:type="dxa"/>
            <w:vAlign w:val="center"/>
          </w:tcPr>
          <w:p w14:paraId="439AD558">
            <w:pPr>
              <w:pStyle w:val="3"/>
              <w:spacing w:after="0" w:line="240" w:lineRule="auto"/>
              <w:ind w:left="0" w:leftChars="0"/>
              <w:jc w:val="center"/>
              <w:rPr>
                <w:rFonts w:ascii="Times New Roman" w:hAnsi="Times New Roman" w:eastAsia="黑体" w:cs="黑体"/>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14:textFill>
                  <w14:solidFill>
                    <w14:schemeClr w14:val="tx1"/>
                  </w14:solidFill>
                </w14:textFill>
              </w:rPr>
              <w:t>完成时间</w:t>
            </w:r>
          </w:p>
        </w:tc>
        <w:tc>
          <w:tcPr>
            <w:tcW w:w="1483" w:type="dxa"/>
            <w:vAlign w:val="center"/>
          </w:tcPr>
          <w:p w14:paraId="713D70EC">
            <w:pPr>
              <w:pStyle w:val="3"/>
              <w:spacing w:after="0" w:line="240" w:lineRule="auto"/>
              <w:ind w:left="0" w:leftChars="0"/>
              <w:jc w:val="center"/>
              <w:rPr>
                <w:rFonts w:ascii="Times New Roman" w:hAnsi="Times New Roman" w:eastAsia="黑体" w:cs="黑体"/>
                <w:color w:val="000000" w:themeColor="text1"/>
                <w:sz w:val="30"/>
                <w:szCs w:val="30"/>
                <w14:textFill>
                  <w14:solidFill>
                    <w14:schemeClr w14:val="tx1"/>
                  </w14:solidFill>
                </w14:textFill>
              </w:rPr>
            </w:pPr>
            <w:r>
              <w:rPr>
                <w:rFonts w:hint="eastAsia" w:ascii="Times New Roman" w:hAnsi="Times New Roman" w:eastAsia="黑体" w:cs="黑体"/>
                <w:color w:val="000000" w:themeColor="text1"/>
                <w:sz w:val="30"/>
                <w:szCs w:val="30"/>
                <w:lang w:val="en-US" w:eastAsia="zh-CN"/>
                <w14:textFill>
                  <w14:solidFill>
                    <w14:schemeClr w14:val="tx1"/>
                  </w14:solidFill>
                </w14:textFill>
              </w:rPr>
              <w:t>牵头</w:t>
            </w:r>
            <w:r>
              <w:rPr>
                <w:rFonts w:hint="eastAsia" w:ascii="Times New Roman" w:hAnsi="Times New Roman" w:eastAsia="黑体" w:cs="黑体"/>
                <w:color w:val="000000" w:themeColor="text1"/>
                <w:sz w:val="30"/>
                <w:szCs w:val="30"/>
                <w14:textFill>
                  <w14:solidFill>
                    <w14:schemeClr w14:val="tx1"/>
                  </w14:solidFill>
                </w14:textFill>
              </w:rPr>
              <w:t>单位</w:t>
            </w:r>
          </w:p>
        </w:tc>
        <w:tc>
          <w:tcPr>
            <w:tcW w:w="2871" w:type="dxa"/>
            <w:vAlign w:val="center"/>
          </w:tcPr>
          <w:p w14:paraId="7E12BFBE">
            <w:pPr>
              <w:pStyle w:val="3"/>
              <w:spacing w:after="0" w:line="240" w:lineRule="auto"/>
              <w:ind w:left="0" w:leftChars="0"/>
              <w:jc w:val="center"/>
              <w:rPr>
                <w:rFonts w:hint="default" w:ascii="Times New Roman" w:hAnsi="Times New Roman" w:eastAsia="黑体" w:cs="黑体"/>
                <w:color w:val="000000" w:themeColor="text1"/>
                <w:sz w:val="30"/>
                <w:szCs w:val="30"/>
                <w:lang w:val="en-US" w:eastAsia="zh-CN"/>
                <w14:textFill>
                  <w14:solidFill>
                    <w14:schemeClr w14:val="tx1"/>
                  </w14:solidFill>
                </w14:textFill>
              </w:rPr>
            </w:pPr>
            <w:r>
              <w:rPr>
                <w:rFonts w:hint="eastAsia" w:ascii="Times New Roman" w:hAnsi="Times New Roman" w:eastAsia="黑体" w:cs="黑体"/>
                <w:color w:val="000000" w:themeColor="text1"/>
                <w:sz w:val="30"/>
                <w:szCs w:val="30"/>
                <w:lang w:val="en-US" w:eastAsia="zh-CN"/>
                <w14:textFill>
                  <w14:solidFill>
                    <w14:schemeClr w14:val="tx1"/>
                  </w14:solidFill>
                </w14:textFill>
              </w:rPr>
              <w:t>责任单位</w:t>
            </w:r>
          </w:p>
        </w:tc>
      </w:tr>
      <w:tr w14:paraId="1CFF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352431BC">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p>
        </w:tc>
        <w:tc>
          <w:tcPr>
            <w:tcW w:w="6797" w:type="dxa"/>
            <w:vAlign w:val="center"/>
          </w:tcPr>
          <w:p w14:paraId="02AA1C4A">
            <w:pPr>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制定装修垃圾收集点设置、投放、收运，建筑垃圾运输车辆准入，运输企业退出，以及建筑垃圾利用和处置设施运行及监管等配套管理制度及相关技术规范。</w:t>
            </w:r>
          </w:p>
        </w:tc>
        <w:tc>
          <w:tcPr>
            <w:tcW w:w="1620" w:type="dxa"/>
            <w:vAlign w:val="center"/>
          </w:tcPr>
          <w:p w14:paraId="7E62B210">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2026年8月</w:t>
            </w:r>
          </w:p>
        </w:tc>
        <w:tc>
          <w:tcPr>
            <w:tcW w:w="1483" w:type="dxa"/>
            <w:vAlign w:val="center"/>
          </w:tcPr>
          <w:p w14:paraId="2A25C305">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22FD1587">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市住新局、市资建局、市公安局、市交通运输局、市水利和湖泊局、市生态环境局，各区人民政府、宜昌高新区管委会（以下均需各区人民政府、宜昌高新区管委会落实，不再列出）</w:t>
            </w:r>
          </w:p>
        </w:tc>
      </w:tr>
      <w:tr w14:paraId="3E09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2AC85A17">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p>
        </w:tc>
        <w:tc>
          <w:tcPr>
            <w:tcW w:w="6797" w:type="dxa"/>
            <w:vAlign w:val="center"/>
          </w:tcPr>
          <w:p w14:paraId="6F5A81CA">
            <w:pPr>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完善装修垃圾收集点设施建设，开展装修垃圾投放点升级改造工作，装修垃圾收集点覆盖率达到90%。</w:t>
            </w:r>
          </w:p>
        </w:tc>
        <w:tc>
          <w:tcPr>
            <w:tcW w:w="1620" w:type="dxa"/>
            <w:vAlign w:val="center"/>
          </w:tcPr>
          <w:p w14:paraId="795E6D2C">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2026年12月</w:t>
            </w:r>
          </w:p>
        </w:tc>
        <w:tc>
          <w:tcPr>
            <w:tcW w:w="1483" w:type="dxa"/>
            <w:vAlign w:val="center"/>
          </w:tcPr>
          <w:p w14:paraId="4D5CF897">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53ADA08E">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市住新局、</w:t>
            </w: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市资建局、市交通运输局、市水利和湖泊局</w:t>
            </w:r>
          </w:p>
        </w:tc>
      </w:tr>
      <w:tr w14:paraId="7E41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4FAEB18E">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p>
        </w:tc>
        <w:tc>
          <w:tcPr>
            <w:tcW w:w="6797" w:type="dxa"/>
            <w:vAlign w:val="center"/>
          </w:tcPr>
          <w:p w14:paraId="7C95B442">
            <w:pPr>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培育专业装修垃圾运输企业，配足配齐装修垃圾专用收运车辆，纳入建筑垃圾统一管理。建立装修垃圾线上、线下相结合收运机制，基本建成装修垃圾收运体系。</w:t>
            </w:r>
          </w:p>
        </w:tc>
        <w:tc>
          <w:tcPr>
            <w:tcW w:w="1620" w:type="dxa"/>
            <w:vAlign w:val="center"/>
          </w:tcPr>
          <w:p w14:paraId="2B4D4FD8">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2026年12月</w:t>
            </w:r>
          </w:p>
        </w:tc>
        <w:tc>
          <w:tcPr>
            <w:tcW w:w="1483" w:type="dxa"/>
            <w:vAlign w:val="center"/>
          </w:tcPr>
          <w:p w14:paraId="21E287B9">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77126435">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市公安局、市交通运输局</w:t>
            </w:r>
          </w:p>
        </w:tc>
      </w:tr>
      <w:tr w14:paraId="2635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jc w:val="center"/>
        </w:trPr>
        <w:tc>
          <w:tcPr>
            <w:tcW w:w="864" w:type="dxa"/>
            <w:vAlign w:val="center"/>
          </w:tcPr>
          <w:p w14:paraId="67210983">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p>
        </w:tc>
        <w:tc>
          <w:tcPr>
            <w:tcW w:w="6797" w:type="dxa"/>
            <w:vAlign w:val="center"/>
          </w:tcPr>
          <w:p w14:paraId="5A0275F3">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督促施工单位</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建筑垃圾产生单位</w:t>
            </w:r>
            <w:r>
              <w:rPr>
                <w:rFonts w:hint="eastAsia" w:ascii="仿宋_GB2312" w:hAnsi="仿宋_GB2312" w:eastAsia="仿宋_GB2312" w:cs="仿宋_GB2312"/>
                <w:color w:val="000000" w:themeColor="text1"/>
                <w:sz w:val="24"/>
                <w:szCs w:val="24"/>
                <w14:textFill>
                  <w14:solidFill>
                    <w14:schemeClr w14:val="tx1"/>
                  </w14:solidFill>
                </w14:textFill>
              </w:rPr>
              <w:t>完成建筑垃圾处理方案备案、处置核准申请，实现备案率、核准率</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达到</w:t>
            </w:r>
            <w:r>
              <w:rPr>
                <w:rFonts w:hint="eastAsia" w:ascii="仿宋_GB2312" w:hAnsi="仿宋_GB2312" w:eastAsia="仿宋_GB2312" w:cs="仿宋_GB2312"/>
                <w:color w:val="000000" w:themeColor="text1"/>
                <w:sz w:val="24"/>
                <w:szCs w:val="24"/>
                <w14:textFill>
                  <w14:solidFill>
                    <w14:schemeClr w14:val="tx1"/>
                  </w14:solidFill>
                </w14:textFill>
              </w:rPr>
              <w:t>100%</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推行</w:t>
            </w:r>
            <w:r>
              <w:rPr>
                <w:rFonts w:hint="eastAsia" w:ascii="仿宋_GB2312" w:hAnsi="仿宋_GB2312" w:eastAsia="仿宋_GB2312" w:cs="仿宋_GB2312"/>
                <w:color w:val="000000" w:themeColor="text1"/>
                <w:sz w:val="24"/>
                <w:szCs w:val="24"/>
                <w14:textFill>
                  <w14:solidFill>
                    <w14:schemeClr w14:val="tx1"/>
                  </w14:solidFill>
                </w14:textFill>
              </w:rPr>
              <w:t>城市建筑垃圾处置核准与建设施工许可并联审批</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1620" w:type="dxa"/>
            <w:vAlign w:val="center"/>
          </w:tcPr>
          <w:p w14:paraId="38BA3E84">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2026年8月</w:t>
            </w:r>
          </w:p>
        </w:tc>
        <w:tc>
          <w:tcPr>
            <w:tcW w:w="1483" w:type="dxa"/>
            <w:vAlign w:val="center"/>
          </w:tcPr>
          <w:p w14:paraId="0C33757E">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5EDF8B35">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市资建局、市住新局、市交通运输局、市水利和湖泊局</w:t>
            </w:r>
          </w:p>
        </w:tc>
      </w:tr>
      <w:tr w14:paraId="7662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jc w:val="center"/>
        </w:trPr>
        <w:tc>
          <w:tcPr>
            <w:tcW w:w="864" w:type="dxa"/>
            <w:vAlign w:val="center"/>
          </w:tcPr>
          <w:p w14:paraId="6BB031AD">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p>
        </w:tc>
        <w:tc>
          <w:tcPr>
            <w:tcW w:w="6797" w:type="dxa"/>
            <w:vAlign w:val="center"/>
          </w:tcPr>
          <w:p w14:paraId="74641B52">
            <w:pPr>
              <w:jc w:val="lef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常态化开展对建筑垃圾运输车辆监督执法检查，查处违规收运行为。</w:t>
            </w:r>
          </w:p>
        </w:tc>
        <w:tc>
          <w:tcPr>
            <w:tcW w:w="1620" w:type="dxa"/>
            <w:vAlign w:val="center"/>
          </w:tcPr>
          <w:p w14:paraId="578CD47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持续推进</w:t>
            </w:r>
          </w:p>
        </w:tc>
        <w:tc>
          <w:tcPr>
            <w:tcW w:w="1483" w:type="dxa"/>
            <w:vAlign w:val="center"/>
          </w:tcPr>
          <w:p w14:paraId="73946EB5">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76E1373B">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市公安局、市交通运输局</w:t>
            </w:r>
          </w:p>
        </w:tc>
      </w:tr>
      <w:tr w14:paraId="5622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1C4B42F1">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p>
        </w:tc>
        <w:tc>
          <w:tcPr>
            <w:tcW w:w="6797" w:type="dxa"/>
            <w:vAlign w:val="center"/>
          </w:tcPr>
          <w:p w14:paraId="6A481D1F">
            <w:pPr>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推进建筑垃圾资源利用和处置场所建设，2026年市级建筑垃圾资源化利用项目稳定运行，点军区、夷陵区建筑垃圾资源化利用项目建成投产。</w:t>
            </w:r>
          </w:p>
        </w:tc>
        <w:tc>
          <w:tcPr>
            <w:tcW w:w="1620" w:type="dxa"/>
            <w:vAlign w:val="center"/>
          </w:tcPr>
          <w:p w14:paraId="30DB3E7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2026年12月</w:t>
            </w:r>
          </w:p>
        </w:tc>
        <w:tc>
          <w:tcPr>
            <w:tcW w:w="1483" w:type="dxa"/>
            <w:vAlign w:val="center"/>
          </w:tcPr>
          <w:p w14:paraId="3DD0C719">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032C0ABD">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w:t>
            </w:r>
          </w:p>
        </w:tc>
      </w:tr>
      <w:tr w14:paraId="6546E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4823DBD0">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p>
        </w:tc>
        <w:tc>
          <w:tcPr>
            <w:tcW w:w="6797" w:type="dxa"/>
            <w:vAlign w:val="center"/>
          </w:tcPr>
          <w:p w14:paraId="6CAF8F9E">
            <w:pPr>
              <w:jc w:val="lef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制定处置场所相关管理制度和技术规范，明确土地使用、环境卫生安全管理、建筑垃圾利用和处置等要求，全面推行建筑垃圾处置环节处置核准。</w:t>
            </w:r>
          </w:p>
        </w:tc>
        <w:tc>
          <w:tcPr>
            <w:tcW w:w="1620" w:type="dxa"/>
            <w:vAlign w:val="center"/>
          </w:tcPr>
          <w:p w14:paraId="70B698E7">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2026年8月</w:t>
            </w:r>
          </w:p>
        </w:tc>
        <w:tc>
          <w:tcPr>
            <w:tcW w:w="1483" w:type="dxa"/>
            <w:vAlign w:val="center"/>
          </w:tcPr>
          <w:p w14:paraId="37AF7A9B">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73CB62AB">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市资建局、市住新局、市生态环境局</w:t>
            </w:r>
          </w:p>
        </w:tc>
      </w:tr>
      <w:tr w14:paraId="0887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43BD71E7">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8</w:t>
            </w:r>
          </w:p>
        </w:tc>
        <w:tc>
          <w:tcPr>
            <w:tcW w:w="6797" w:type="dxa"/>
            <w:vAlign w:val="center"/>
          </w:tcPr>
          <w:p w14:paraId="476757B2">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制定排查方案，完成全域存量建筑垃圾排查评估，建立分类整治台账</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1620" w:type="dxa"/>
            <w:vAlign w:val="center"/>
          </w:tcPr>
          <w:p w14:paraId="2421B1CA">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2026年12月</w:t>
            </w:r>
          </w:p>
        </w:tc>
        <w:tc>
          <w:tcPr>
            <w:tcW w:w="1483" w:type="dxa"/>
            <w:vAlign w:val="center"/>
          </w:tcPr>
          <w:p w14:paraId="4B1B4246">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1D76617B">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市资建局、市住新局、市交通运输局、市水利和湖泊局、市生态环境局</w:t>
            </w:r>
          </w:p>
        </w:tc>
      </w:tr>
      <w:tr w14:paraId="1462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2690A810">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9</w:t>
            </w:r>
          </w:p>
        </w:tc>
        <w:tc>
          <w:tcPr>
            <w:tcW w:w="6797" w:type="dxa"/>
            <w:vAlign w:val="center"/>
          </w:tcPr>
          <w:p w14:paraId="6C42D3FC">
            <w:pPr>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建立建设工地、运输企业及车辆、处置设施信息库，</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全面</w:t>
            </w:r>
            <w:r>
              <w:rPr>
                <w:rFonts w:hint="eastAsia" w:ascii="仿宋_GB2312" w:hAnsi="仿宋_GB2312" w:eastAsia="仿宋_GB2312" w:cs="仿宋_GB2312"/>
                <w:color w:val="000000" w:themeColor="text1"/>
                <w:sz w:val="24"/>
                <w:szCs w:val="24"/>
                <w:lang w:eastAsia="zh-CN"/>
                <w14:textFill>
                  <w14:solidFill>
                    <w14:schemeClr w14:val="tx1"/>
                  </w14:solidFill>
                </w14:textFill>
              </w:rPr>
              <w:t>推行建筑垃圾转移电子联单管理。</w:t>
            </w:r>
          </w:p>
        </w:tc>
        <w:tc>
          <w:tcPr>
            <w:tcW w:w="1620" w:type="dxa"/>
            <w:vAlign w:val="center"/>
          </w:tcPr>
          <w:p w14:paraId="50BFD3D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2026年9月</w:t>
            </w:r>
          </w:p>
        </w:tc>
        <w:tc>
          <w:tcPr>
            <w:tcW w:w="1483" w:type="dxa"/>
            <w:vAlign w:val="center"/>
          </w:tcPr>
          <w:p w14:paraId="13B2EB65">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59ACEAE9">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市资建局、市住新局、市公安局、市交通运输局、市水利和湖泊局</w:t>
            </w:r>
          </w:p>
        </w:tc>
      </w:tr>
      <w:tr w14:paraId="57BD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38B2C484">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p>
        </w:tc>
        <w:tc>
          <w:tcPr>
            <w:tcW w:w="6797" w:type="dxa"/>
            <w:vAlign w:val="center"/>
          </w:tcPr>
          <w:p w14:paraId="2D3711B4">
            <w:pPr>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开展《宜昌市城区建筑垃圾管理办法》多形式宣传，设立并公布投诉举报专线，</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建立</w:t>
            </w:r>
            <w:r>
              <w:rPr>
                <w:rFonts w:hint="eastAsia" w:ascii="仿宋_GB2312" w:hAnsi="仿宋_GB2312" w:eastAsia="仿宋_GB2312" w:cs="仿宋_GB2312"/>
                <w:color w:val="000000" w:themeColor="text1"/>
                <w:sz w:val="24"/>
                <w:szCs w:val="24"/>
                <w:lang w:eastAsia="zh-CN"/>
                <w14:textFill>
                  <w14:solidFill>
                    <w14:schemeClr w14:val="tx1"/>
                  </w14:solidFill>
                </w14:textFill>
              </w:rPr>
              <w:t>处理机制。</w:t>
            </w:r>
          </w:p>
        </w:tc>
        <w:tc>
          <w:tcPr>
            <w:tcW w:w="1620" w:type="dxa"/>
            <w:vAlign w:val="center"/>
          </w:tcPr>
          <w:p w14:paraId="2280858E">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2026年3月</w:t>
            </w:r>
          </w:p>
        </w:tc>
        <w:tc>
          <w:tcPr>
            <w:tcW w:w="1483" w:type="dxa"/>
            <w:vAlign w:val="center"/>
          </w:tcPr>
          <w:p w14:paraId="0F865161">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667C0A8E">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市资建局、市住新局、市公安局、市生态环境局、市交通运输局、市水利和湖泊局</w:t>
            </w:r>
          </w:p>
        </w:tc>
      </w:tr>
      <w:tr w14:paraId="3BD4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0AC09771">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11</w:t>
            </w:r>
          </w:p>
        </w:tc>
        <w:tc>
          <w:tcPr>
            <w:tcW w:w="6797" w:type="dxa"/>
            <w:vAlign w:val="center"/>
          </w:tcPr>
          <w:p w14:paraId="7B398119">
            <w:pPr>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每半年</w:t>
            </w:r>
            <w:r>
              <w:rPr>
                <w:rFonts w:hint="eastAsia" w:ascii="仿宋_GB2312" w:hAnsi="仿宋_GB2312" w:eastAsia="仿宋_GB2312" w:cs="仿宋_GB2312"/>
                <w:color w:val="000000" w:themeColor="text1"/>
                <w:sz w:val="24"/>
                <w:szCs w:val="24"/>
                <w14:textFill>
                  <w14:solidFill>
                    <w14:schemeClr w14:val="tx1"/>
                  </w14:solidFill>
                </w14:textFill>
              </w:rPr>
              <w:t>开展</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利用、处置设施</w:t>
            </w:r>
            <w:r>
              <w:rPr>
                <w:rFonts w:hint="eastAsia" w:ascii="仿宋_GB2312" w:hAnsi="仿宋_GB2312" w:eastAsia="仿宋_GB2312" w:cs="仿宋_GB2312"/>
                <w:color w:val="000000" w:themeColor="text1"/>
                <w:sz w:val="24"/>
                <w:szCs w:val="24"/>
                <w14:textFill>
                  <w14:solidFill>
                    <w14:schemeClr w14:val="tx1"/>
                  </w14:solidFill>
                </w14:textFill>
              </w:rPr>
              <w:t>风险评估</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和</w:t>
            </w:r>
            <w:r>
              <w:rPr>
                <w:rFonts w:hint="eastAsia" w:ascii="仿宋_GB2312" w:hAnsi="仿宋_GB2312" w:eastAsia="仿宋_GB2312" w:cs="仿宋_GB2312"/>
                <w:color w:val="000000" w:themeColor="text1"/>
                <w:sz w:val="24"/>
                <w:szCs w:val="24"/>
                <w14:textFill>
                  <w14:solidFill>
                    <w14:schemeClr w14:val="tx1"/>
                  </w14:solidFill>
                </w14:textFill>
              </w:rPr>
              <w:t>隐患整改 “回头看”</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1620" w:type="dxa"/>
            <w:vAlign w:val="center"/>
          </w:tcPr>
          <w:p w14:paraId="707F5B73">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2026年11月</w:t>
            </w:r>
          </w:p>
        </w:tc>
        <w:tc>
          <w:tcPr>
            <w:tcW w:w="1483" w:type="dxa"/>
            <w:vAlign w:val="center"/>
          </w:tcPr>
          <w:p w14:paraId="3C0BFDBB">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市城管委</w:t>
            </w:r>
          </w:p>
        </w:tc>
        <w:tc>
          <w:tcPr>
            <w:tcW w:w="2871" w:type="dxa"/>
            <w:vAlign w:val="center"/>
          </w:tcPr>
          <w:p w14:paraId="18FBB474">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市应急管理局、</w:t>
            </w:r>
            <w:r>
              <w:rPr>
                <w:rFonts w:hint="eastAsia" w:ascii="仿宋_GB2312" w:hAnsi="仿宋_GB2312" w:eastAsia="仿宋_GB2312" w:cs="仿宋_GB2312"/>
                <w:color w:val="000000" w:themeColor="text1"/>
                <w:sz w:val="24"/>
                <w:szCs w:val="24"/>
                <w14:textFill>
                  <w14:solidFill>
                    <w14:schemeClr w14:val="tx1"/>
                  </w14:solidFill>
                </w14:textFill>
              </w:rPr>
              <w:t>市生态环境局</w:t>
            </w:r>
          </w:p>
        </w:tc>
      </w:tr>
      <w:tr w14:paraId="3A12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1194FABD">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w:t>
            </w:r>
          </w:p>
        </w:tc>
        <w:tc>
          <w:tcPr>
            <w:tcW w:w="6797" w:type="dxa"/>
            <w:vAlign w:val="center"/>
          </w:tcPr>
          <w:p w14:paraId="7E278F04">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按照“谁产生、谁付费”原则，建筑垃圾产生方应支付合理的建筑垃圾收集、运输、利用、处置费用。建筑垃圾处理企业要主动向社会公布各类建筑垃圾运输、利用、处置等价格信息。</w:t>
            </w:r>
          </w:p>
        </w:tc>
        <w:tc>
          <w:tcPr>
            <w:tcW w:w="1620" w:type="dxa"/>
            <w:vAlign w:val="center"/>
          </w:tcPr>
          <w:p w14:paraId="0ECE5F9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2026年6月</w:t>
            </w:r>
          </w:p>
        </w:tc>
        <w:tc>
          <w:tcPr>
            <w:tcW w:w="1483" w:type="dxa"/>
            <w:vAlign w:val="center"/>
          </w:tcPr>
          <w:p w14:paraId="3EDB112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w:t>
            </w:r>
          </w:p>
        </w:tc>
        <w:tc>
          <w:tcPr>
            <w:tcW w:w="2871" w:type="dxa"/>
            <w:vAlign w:val="center"/>
          </w:tcPr>
          <w:p w14:paraId="77DD1800">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市资建局、市住新局</w:t>
            </w:r>
          </w:p>
        </w:tc>
      </w:tr>
      <w:tr w14:paraId="7F6A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2CAAF76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13</w:t>
            </w:r>
          </w:p>
        </w:tc>
        <w:tc>
          <w:tcPr>
            <w:tcW w:w="6797" w:type="dxa"/>
            <w:vAlign w:val="center"/>
          </w:tcPr>
          <w:p w14:paraId="6B787BBF">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明确建筑垃圾处理计价工作要求，在工程量清单中增补除工程渣土以外的工程垃圾、拆除垃圾、装修垃圾、工程泥浆等建筑垃圾运输、利用、处置等内容。督促招标人、投标人、发承包双方在招投标文件编制、工程预决算等阶段，落实建筑垃圾运输、利用和处置计量和计价内容，完善建筑垃圾处理计价体系。</w:t>
            </w:r>
          </w:p>
        </w:tc>
        <w:tc>
          <w:tcPr>
            <w:tcW w:w="1620" w:type="dxa"/>
            <w:vAlign w:val="center"/>
          </w:tcPr>
          <w:p w14:paraId="2DFF597D">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2026年6月</w:t>
            </w:r>
          </w:p>
        </w:tc>
        <w:tc>
          <w:tcPr>
            <w:tcW w:w="1483" w:type="dxa"/>
            <w:vAlign w:val="center"/>
          </w:tcPr>
          <w:p w14:paraId="1CA6FC8F">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市资建局、市住新局</w:t>
            </w:r>
          </w:p>
        </w:tc>
        <w:tc>
          <w:tcPr>
            <w:tcW w:w="2871" w:type="dxa"/>
            <w:vAlign w:val="center"/>
          </w:tcPr>
          <w:p w14:paraId="2CDE85BF">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市发改委、市交通运输局、市水利和湖泊局</w:t>
            </w:r>
          </w:p>
        </w:tc>
      </w:tr>
      <w:tr w14:paraId="750B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216F3477">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14</w:t>
            </w:r>
          </w:p>
        </w:tc>
        <w:tc>
          <w:tcPr>
            <w:tcW w:w="6797" w:type="dxa"/>
            <w:vAlign w:val="center"/>
          </w:tcPr>
          <w:p w14:paraId="102E7006">
            <w:pPr>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制定</w:t>
            </w:r>
            <w:r>
              <w:rPr>
                <w:rFonts w:hint="eastAsia" w:ascii="仿宋_GB2312" w:hAnsi="仿宋_GB2312" w:eastAsia="仿宋_GB2312" w:cs="仿宋_GB2312"/>
                <w:color w:val="000000" w:themeColor="text1"/>
                <w:sz w:val="24"/>
                <w:szCs w:val="24"/>
                <w14:textFill>
                  <w14:solidFill>
                    <w14:schemeClr w14:val="tx1"/>
                  </w14:solidFill>
                </w14:textFill>
              </w:rPr>
              <w:t>建设项目源头减量工作指引，制定装配式建筑推广方案，开展绿色施工培训，落实全装修交付要求</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明确全装修交付比例</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1620" w:type="dxa"/>
            <w:vAlign w:val="center"/>
          </w:tcPr>
          <w:p w14:paraId="556515F5">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2026年6月</w:t>
            </w:r>
          </w:p>
        </w:tc>
        <w:tc>
          <w:tcPr>
            <w:tcW w:w="1483" w:type="dxa"/>
            <w:vAlign w:val="center"/>
          </w:tcPr>
          <w:p w14:paraId="0300F13D">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w:t>
            </w:r>
          </w:p>
        </w:tc>
        <w:tc>
          <w:tcPr>
            <w:tcW w:w="2871" w:type="dxa"/>
            <w:vAlign w:val="center"/>
          </w:tcPr>
          <w:p w14:paraId="731C19DA">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市住新局、市交通运输局、市水利和湖泊局</w:t>
            </w:r>
          </w:p>
        </w:tc>
      </w:tr>
      <w:tr w14:paraId="246F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72325408">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15</w:t>
            </w:r>
          </w:p>
        </w:tc>
        <w:tc>
          <w:tcPr>
            <w:tcW w:w="6797" w:type="dxa"/>
            <w:vAlign w:val="center"/>
          </w:tcPr>
          <w:p w14:paraId="25FB3808">
            <w:pPr>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制定</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施工</w:t>
            </w:r>
            <w:r>
              <w:rPr>
                <w:rFonts w:hint="eastAsia" w:ascii="仿宋_GB2312" w:hAnsi="仿宋_GB2312" w:eastAsia="仿宋_GB2312" w:cs="仿宋_GB2312"/>
                <w:color w:val="000000" w:themeColor="text1"/>
                <w:sz w:val="24"/>
                <w:szCs w:val="24"/>
                <w14:textFill>
                  <w14:solidFill>
                    <w14:schemeClr w14:val="tx1"/>
                  </w14:solidFill>
                </w14:textFill>
              </w:rPr>
              <w:t>工地设施配置标准，督促安装视频监控、车牌识别</w:t>
            </w:r>
            <w:r>
              <w:rPr>
                <w:rFonts w:hint="eastAsia" w:ascii="仿宋_GB2312" w:hAnsi="仿宋_GB2312" w:eastAsia="仿宋_GB2312" w:cs="仿宋_GB2312"/>
                <w:color w:val="000000" w:themeColor="text1"/>
                <w:sz w:val="24"/>
                <w:szCs w:val="24"/>
                <w:lang w:eastAsia="zh-CN"/>
                <w14:textFill>
                  <w14:solidFill>
                    <w14:schemeClr w14:val="tx1"/>
                  </w14:solidFill>
                </w14:textFill>
              </w:rPr>
              <w:t>、计量称重</w:t>
            </w:r>
            <w:r>
              <w:rPr>
                <w:rFonts w:hint="eastAsia" w:ascii="仿宋_GB2312" w:hAnsi="仿宋_GB2312" w:eastAsia="仿宋_GB2312" w:cs="仿宋_GB2312"/>
                <w:color w:val="000000" w:themeColor="text1"/>
                <w:sz w:val="24"/>
                <w:szCs w:val="24"/>
                <w14:textFill>
                  <w14:solidFill>
                    <w14:schemeClr w14:val="tx1"/>
                  </w14:solidFill>
                </w14:textFill>
              </w:rPr>
              <w:t>等设备，实现全覆盖</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1620" w:type="dxa"/>
            <w:vAlign w:val="center"/>
          </w:tcPr>
          <w:p w14:paraId="68031641">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2026年12月</w:t>
            </w:r>
          </w:p>
        </w:tc>
        <w:tc>
          <w:tcPr>
            <w:tcW w:w="1483" w:type="dxa"/>
            <w:vAlign w:val="center"/>
          </w:tcPr>
          <w:p w14:paraId="5C867A68">
            <w:pPr>
              <w:jc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市资建局、市住新局</w:t>
            </w:r>
          </w:p>
        </w:tc>
        <w:tc>
          <w:tcPr>
            <w:tcW w:w="2871" w:type="dxa"/>
            <w:vAlign w:val="center"/>
          </w:tcPr>
          <w:p w14:paraId="4D10395F">
            <w:pPr>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市城管委、市交通运输局、市水利和湖泊局</w:t>
            </w:r>
          </w:p>
        </w:tc>
      </w:tr>
      <w:tr w14:paraId="21DC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582F01E7">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p>
        </w:tc>
        <w:tc>
          <w:tcPr>
            <w:tcW w:w="6797" w:type="dxa"/>
            <w:vAlign w:val="center"/>
          </w:tcPr>
          <w:p w14:paraId="45B04424">
            <w:pPr>
              <w:jc w:val="lef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制定资源化利用产品认证流程及应用标准，组织首批</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不少于3类（人行道荷兰砖、路基水稳层、路基垫层）</w:t>
            </w:r>
            <w:r>
              <w:rPr>
                <w:rFonts w:hint="eastAsia" w:ascii="仿宋_GB2312" w:hAnsi="仿宋_GB2312" w:eastAsia="仿宋_GB2312" w:cs="仿宋_GB2312"/>
                <w:color w:val="000000" w:themeColor="text1"/>
                <w:sz w:val="24"/>
                <w:szCs w:val="24"/>
                <w14:textFill>
                  <w14:solidFill>
                    <w14:schemeClr w14:val="tx1"/>
                  </w14:solidFill>
                </w14:textFill>
              </w:rPr>
              <w:t>产品认证</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将资源化利用产品价格纳入建设工程材料造价信息清单。</w:t>
            </w:r>
          </w:p>
        </w:tc>
        <w:tc>
          <w:tcPr>
            <w:tcW w:w="1620" w:type="dxa"/>
            <w:vAlign w:val="center"/>
          </w:tcPr>
          <w:p w14:paraId="43CA03DD">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2026年10月</w:t>
            </w:r>
          </w:p>
        </w:tc>
        <w:tc>
          <w:tcPr>
            <w:tcW w:w="1483" w:type="dxa"/>
            <w:vAlign w:val="center"/>
          </w:tcPr>
          <w:p w14:paraId="26EDD903">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市资建局</w:t>
            </w:r>
          </w:p>
        </w:tc>
        <w:tc>
          <w:tcPr>
            <w:tcW w:w="2871" w:type="dxa"/>
            <w:vAlign w:val="center"/>
          </w:tcPr>
          <w:p w14:paraId="70C56C08">
            <w:pPr>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市住新局、市交通运输局、市水利和湖泊局</w:t>
            </w:r>
          </w:p>
        </w:tc>
      </w:tr>
      <w:tr w14:paraId="3CFE3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7E137C92">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p>
        </w:tc>
        <w:tc>
          <w:tcPr>
            <w:tcW w:w="6797" w:type="dxa"/>
            <w:vAlign w:val="center"/>
          </w:tcPr>
          <w:p w14:paraId="4097355F">
            <w:pPr>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对</w:t>
            </w:r>
            <w:r>
              <w:rPr>
                <w:rFonts w:hint="eastAsia" w:ascii="仿宋_GB2312" w:hAnsi="仿宋_GB2312" w:eastAsia="仿宋_GB2312" w:cs="仿宋_GB2312"/>
                <w:color w:val="000000" w:themeColor="text1"/>
                <w:sz w:val="24"/>
                <w:szCs w:val="24"/>
                <w14:textFill>
                  <w14:solidFill>
                    <w14:schemeClr w14:val="tx1"/>
                  </w14:solidFill>
                </w14:textFill>
              </w:rPr>
              <w:t>通过认证的资源化利用产品</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享受政府采购优先采购或者强制采购政策</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1620" w:type="dxa"/>
            <w:vAlign w:val="center"/>
          </w:tcPr>
          <w:p w14:paraId="152F18D8">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2026年8月</w:t>
            </w:r>
          </w:p>
        </w:tc>
        <w:tc>
          <w:tcPr>
            <w:tcW w:w="1483" w:type="dxa"/>
            <w:vAlign w:val="center"/>
          </w:tcPr>
          <w:p w14:paraId="20709340">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市财政局</w:t>
            </w:r>
          </w:p>
        </w:tc>
        <w:tc>
          <w:tcPr>
            <w:tcW w:w="2871" w:type="dxa"/>
            <w:vAlign w:val="center"/>
          </w:tcPr>
          <w:p w14:paraId="024AA5AE">
            <w:pPr>
              <w:jc w:val="center"/>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市资建局、市住新局、市交通运输局、市水利和湖泊局</w:t>
            </w:r>
          </w:p>
        </w:tc>
      </w:tr>
      <w:tr w14:paraId="1CA2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02C7E374">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18</w:t>
            </w:r>
          </w:p>
        </w:tc>
        <w:tc>
          <w:tcPr>
            <w:tcW w:w="6797" w:type="dxa"/>
            <w:vAlign w:val="center"/>
          </w:tcPr>
          <w:p w14:paraId="67E52AD2">
            <w:pPr>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常态化开展</w:t>
            </w:r>
            <w:r>
              <w:rPr>
                <w:rFonts w:hint="eastAsia" w:ascii="仿宋_GB2312" w:hAnsi="仿宋_GB2312" w:eastAsia="仿宋_GB2312" w:cs="仿宋_GB2312"/>
                <w:color w:val="000000" w:themeColor="text1"/>
                <w:sz w:val="24"/>
                <w:szCs w:val="24"/>
                <w14:textFill>
                  <w14:solidFill>
                    <w14:schemeClr w14:val="tx1"/>
                  </w14:solidFill>
                </w14:textFill>
              </w:rPr>
              <w:t>专项执法</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行动</w:t>
            </w:r>
            <w:r>
              <w:rPr>
                <w:rFonts w:hint="eastAsia" w:ascii="仿宋_GB2312" w:hAnsi="仿宋_GB2312" w:eastAsia="仿宋_GB2312" w:cs="仿宋_GB2312"/>
                <w:color w:val="000000" w:themeColor="text1"/>
                <w:sz w:val="24"/>
                <w:szCs w:val="24"/>
                <w14:textFill>
                  <w14:solidFill>
                    <w14:schemeClr w14:val="tx1"/>
                  </w14:solidFill>
                </w14:textFill>
              </w:rPr>
              <w:t>，打击无</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道路运输许可</w:t>
            </w:r>
            <w:r>
              <w:rPr>
                <w:rFonts w:hint="eastAsia" w:ascii="仿宋_GB2312" w:hAnsi="仿宋_GB2312" w:eastAsia="仿宋_GB2312" w:cs="仿宋_GB2312"/>
                <w:color w:val="000000" w:themeColor="text1"/>
                <w:sz w:val="24"/>
                <w:szCs w:val="24"/>
                <w14:textFill>
                  <w14:solidFill>
                    <w14:schemeClr w14:val="tx1"/>
                  </w14:solidFill>
                </w14:textFill>
              </w:rPr>
              <w:t>证</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非法</w:t>
            </w:r>
            <w:r>
              <w:rPr>
                <w:rFonts w:hint="eastAsia" w:ascii="仿宋_GB2312" w:hAnsi="仿宋_GB2312" w:eastAsia="仿宋_GB2312" w:cs="仿宋_GB2312"/>
                <w:color w:val="000000" w:themeColor="text1"/>
                <w:sz w:val="24"/>
                <w:szCs w:val="24"/>
                <w14:textFill>
                  <w14:solidFill>
                    <w14:schemeClr w14:val="tx1"/>
                  </w14:solidFill>
                </w14:textFill>
              </w:rPr>
              <w:t>运输等行为</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c>
          <w:tcPr>
            <w:tcW w:w="1620" w:type="dxa"/>
            <w:vAlign w:val="center"/>
          </w:tcPr>
          <w:p w14:paraId="1CCB8593">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持续推进</w:t>
            </w:r>
          </w:p>
        </w:tc>
        <w:tc>
          <w:tcPr>
            <w:tcW w:w="1483" w:type="dxa"/>
            <w:vAlign w:val="center"/>
          </w:tcPr>
          <w:p w14:paraId="36B043F4">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市交通运输局</w:t>
            </w:r>
          </w:p>
        </w:tc>
        <w:tc>
          <w:tcPr>
            <w:tcW w:w="2871" w:type="dxa"/>
            <w:vAlign w:val="center"/>
          </w:tcPr>
          <w:p w14:paraId="21F3B7BB">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市城管委、市公安局</w:t>
            </w:r>
          </w:p>
        </w:tc>
      </w:tr>
      <w:tr w14:paraId="16DF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center"/>
          </w:tcPr>
          <w:p w14:paraId="4E68D46B">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19</w:t>
            </w:r>
          </w:p>
        </w:tc>
        <w:tc>
          <w:tcPr>
            <w:tcW w:w="6797" w:type="dxa"/>
            <w:vAlign w:val="center"/>
          </w:tcPr>
          <w:p w14:paraId="410651EA">
            <w:pPr>
              <w:jc w:val="left"/>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常态化开展专项执法行动，打击超高、超限、遗撒、不按规定交通线路行驶等危害道路交通安全行为。</w:t>
            </w:r>
          </w:p>
        </w:tc>
        <w:tc>
          <w:tcPr>
            <w:tcW w:w="1620" w:type="dxa"/>
            <w:vAlign w:val="center"/>
          </w:tcPr>
          <w:p w14:paraId="28B4461B">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持续推进</w:t>
            </w:r>
          </w:p>
        </w:tc>
        <w:tc>
          <w:tcPr>
            <w:tcW w:w="1483" w:type="dxa"/>
            <w:vAlign w:val="center"/>
          </w:tcPr>
          <w:p w14:paraId="593385A8">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市公安局</w:t>
            </w:r>
          </w:p>
        </w:tc>
        <w:tc>
          <w:tcPr>
            <w:tcW w:w="2871" w:type="dxa"/>
            <w:vAlign w:val="center"/>
          </w:tcPr>
          <w:p w14:paraId="2FFAD3BD">
            <w:pPr>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市城管委、市交通运输局</w:t>
            </w:r>
          </w:p>
        </w:tc>
      </w:tr>
    </w:tbl>
    <w:p w14:paraId="26BA77C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3E19AA22">
      <w:pPr>
        <w:rPr>
          <w:color w:val="000000" w:themeColor="text1"/>
          <w14:textFill>
            <w14:solidFill>
              <w14:schemeClr w14:val="tx1"/>
            </w14:solidFill>
          </w14:textFill>
        </w:rPr>
      </w:pPr>
    </w:p>
    <w:sectPr>
      <w:pgSz w:w="16838" w:h="11906" w:orient="landscape"/>
      <w:pgMar w:top="1587" w:right="2098" w:bottom="1474" w:left="192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1C1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861C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9861C0">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51646"/>
    <w:rsid w:val="06651661"/>
    <w:rsid w:val="09A66325"/>
    <w:rsid w:val="0BD92843"/>
    <w:rsid w:val="0DE47D8F"/>
    <w:rsid w:val="32AA56C5"/>
    <w:rsid w:val="35FD9A0C"/>
    <w:rsid w:val="38D47D5A"/>
    <w:rsid w:val="3AB51646"/>
    <w:rsid w:val="45B8721E"/>
    <w:rsid w:val="635D7527"/>
    <w:rsid w:val="6C884D50"/>
    <w:rsid w:val="76DB6E26"/>
    <w:rsid w:val="7AEE6C39"/>
    <w:rsid w:val="7C084414"/>
    <w:rsid w:val="7FF349D4"/>
    <w:rsid w:val="BDFD4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unhideWhenUsed/>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4682</Words>
  <Characters>4760</Characters>
  <Lines>0</Lines>
  <Paragraphs>0</Paragraphs>
  <TotalTime>33</TotalTime>
  <ScaleCrop>false</ScaleCrop>
  <LinksUpToDate>false</LinksUpToDate>
  <CharactersWithSpaces>4760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2026-01-30T17:52:00Z</dcterms:created>
  <dc:creator>echo</dc:creator>
  <cp:lastModifiedBy>WPS_1736296955</cp:lastModifiedBy>
  <cp:lastPrinted>2026-02-28T10:59:00Z</cp:lastPrinted>
  <dcterms:modified xsi:type="dcterms:W3CDTF">2026-03-03T17:08:31Z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8BC6F133DA364BECAF62E105BA7F324F_11</vt:lpwstr>
  </property>
  <property fmtid="{D5CDD505-2E9C-101B-9397-08002B2CF9AE}" pid="4" name="KSOTemplateDocerSaveRecord">
    <vt:lpwstr>eyJoZGlkIjoiMDg4YmY1ZTY0Y2Q5YWE0NTBmZGU2NjMyZmYzOWM1YjMiLCJ1c2VySWQiOiIzMjIyNDEyMTAifQ==</vt:lpwstr>
  </property>
</Properties>
</file>