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0" w:leftChars="0" w:firstLine="0" w:firstLineChars="0"/>
        <w:jc w:val="left"/>
        <w:rPr>
          <w:rFonts w:hint="eastAsia" w:ascii="黑体" w:hAnsi="黑体" w:eastAsia="黑体" w:cs="黑体"/>
          <w:b w:val="0"/>
          <w:bCs w:val="0"/>
          <w:sz w:val="32"/>
          <w:szCs w:val="32"/>
          <w:lang w:val="en-US" w:eastAsia="zh-CN"/>
        </w:rPr>
      </w:pPr>
      <w:bookmarkStart w:id="0" w:name="_GoBack"/>
      <w:r>
        <w:rPr>
          <w:rFonts w:hint="eastAsia" w:ascii="黑体" w:hAnsi="黑体" w:eastAsia="黑体" w:cs="黑体"/>
          <w:b w:val="0"/>
          <w:bCs w:val="0"/>
          <w:sz w:val="32"/>
          <w:szCs w:val="32"/>
          <w:lang w:val="en-US" w:eastAsia="zh-CN"/>
        </w:rPr>
        <w:t>附件1</w:t>
      </w:r>
    </w:p>
    <w:p>
      <w:pPr>
        <w:jc w:val="both"/>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宜昌市商标品牌培育服务项目申报指南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为做好宜昌市商标品牌培育服务项目工作，根据《湖北省知识产权“十四五”规划》以及《湖北省区域品牌培育工程实施方案（2025—2027年）》关于商标品牌培育工作任务及商标申请注册工作要求，制定本申报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一、申报主体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具备商标代理业务资质，在宜昌市内从事知识产权代理业务的服务机构。鼓励符合前述条件的多家主体联合申报。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（一）申报主体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有健全的知识产权管理制度和稳定的知识产权工作团队，取得商标代理资质的知识产权专（兼）职人员不少于2人；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val="0"/>
          <w:bCs w:val="0"/>
          <w:sz w:val="32"/>
          <w:szCs w:val="32"/>
          <w:lang w:val="en-US" w:eastAsia="zh-CN"/>
        </w:rPr>
        <w:t>具有较强的服务指导能力，能正常开展生产经营活动；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val="0"/>
          <w:bCs w:val="0"/>
          <w:sz w:val="32"/>
          <w:szCs w:val="32"/>
          <w:lang w:val="en-US" w:eastAsia="zh-CN"/>
        </w:rPr>
        <w:t>具有较好的工作基础，拥有一定数量的商标品牌培育实例；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val="en-US" w:eastAsia="zh-CN"/>
        </w:rPr>
        <w:t xml:space="preserve">4. </w:t>
      </w:r>
      <w:r>
        <w:rPr>
          <w:rFonts w:hint="eastAsia" w:ascii="方正仿宋_GBK" w:hAnsi="方正仿宋_GBK" w:eastAsia="方正仿宋_GBK" w:cs="方正仿宋_GBK"/>
          <w:color w:val="000000"/>
          <w:sz w:val="32"/>
          <w:szCs w:val="32"/>
        </w:rPr>
        <w:t>商标代理机构和商标代理从业人员信用等级</w:t>
      </w:r>
      <w:r>
        <w:rPr>
          <w:rFonts w:hint="eastAsia" w:ascii="方正仿宋_GBK" w:hAnsi="方正仿宋_GBK" w:eastAsia="方正仿宋_GBK" w:cs="方正仿宋_GBK"/>
          <w:color w:val="000000"/>
          <w:sz w:val="32"/>
          <w:szCs w:val="32"/>
          <w:lang w:eastAsia="zh-CN"/>
        </w:rPr>
        <w:t>为</w:t>
      </w:r>
      <w:r>
        <w:rPr>
          <w:rFonts w:hint="eastAsia" w:ascii="方正仿宋_GBK" w:hAnsi="方正仿宋_GBK" w:eastAsia="方正仿宋_GBK" w:cs="方正仿宋_GBK"/>
          <w:color w:val="000000"/>
          <w:sz w:val="32"/>
          <w:szCs w:val="32"/>
          <w:lang w:val="en-US" w:eastAsia="zh-CN"/>
        </w:rPr>
        <w:t>A级以上。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（二）参与联合申报的知识产权服务机构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b w:val="0"/>
          <w:bCs w:val="0"/>
          <w:sz w:val="32"/>
          <w:szCs w:val="32"/>
          <w:lang w:val="en-US" w:eastAsia="zh-CN"/>
        </w:rPr>
        <w:t>具备良好的商标代理服务能力，拥有从事商标代理业务资质的工作人员不少于2人；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val="0"/>
          <w:bCs w:val="0"/>
          <w:sz w:val="32"/>
          <w:szCs w:val="32"/>
          <w:lang w:val="en-US" w:eastAsia="zh-CN"/>
        </w:rPr>
        <w:t>具有良好的经营状况，符合</w:t>
      </w:r>
      <w:r>
        <w:rPr>
          <w:rFonts w:eastAsia="仿宋_GB2312"/>
          <w:color w:val="000000"/>
          <w:sz w:val="32"/>
          <w:szCs w:val="32"/>
        </w:rPr>
        <w:t>商标代理信用评价</w:t>
      </w:r>
      <w:r>
        <w:rPr>
          <w:rFonts w:hint="eastAsia" w:ascii="方正仿宋_GBK" w:hAnsi="方正仿宋_GBK" w:eastAsia="方正仿宋_GBK" w:cs="方正仿宋_GBK"/>
          <w:b w:val="0"/>
          <w:bCs w:val="0"/>
          <w:sz w:val="32"/>
          <w:szCs w:val="32"/>
          <w:lang w:val="en-US" w:eastAsia="zh-CN"/>
        </w:rPr>
        <w:t>管理的相关规定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三、项目任务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本年度项目实施周期为1年，项目承担单位需在项目实施期内完成以下任务：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（一）健全商标品牌培育服务体系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组建商标品牌培育服务团队，明确人员和责任分工。制定流程化、规范化的管理制度。保障人员、设备等资源投入，面向开展商标品牌培育服务的县市区经营主体，围绕商标申请服务、商标品牌保护、商标规范使用开展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（二）建立商标品牌培育服务机制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 xml:space="preserve"> 建立商标申请代理服务机制，为经营主体提供商标申请查询、字体图形设计指导、商标申请资料整理及提交等服务。突出商标品牌创建成效，围绕申请注册商标建立商标复审、商标异议、商标撤销、无效宣告服务制度。建立从商标申请源头到商标注册成功的全流程档案，制作商标代理台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（三）丰富商标品牌培育服务举措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充分发挥商标代理服务职能，广泛联系所服务片区的重点产业、园区、经营主体等，开展培训宣讲，主动上门宣传动员，指导相关主体通过商标品牌培育服务项目申报主体或所属服务片区的市场监管局商标延伸服务窗口办理商标申请。可为相关主体提供商标使用管理、商标品牌维护、品牌市场拓展、品牌提升保护等后续服务，共同推进相关主体的商标品牌创造、运用和保护能力和水平，提升产业整体竞争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四、项目目标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（一）开展服务范围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按照中心主城区与县市区搭配原则，根据各县市区地域分布及经济实力强弱，结合各县市区商标品牌发展指数分为三个片区。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一片区：西陵、宜都、当阳、远安；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二片区：伍家岗、枝江、秭归、兴山；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三片区：夷陵、高新、点军、猇亭、长阳、五峰。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项目承担单位所承担的片区依据评审结果由中心分配。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（二）完成绩效目标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b w:val="0"/>
          <w:bCs w:val="0"/>
          <w:sz w:val="32"/>
          <w:szCs w:val="32"/>
          <w:lang w:val="en-US" w:eastAsia="zh-CN"/>
        </w:rPr>
        <w:t>在服务片区围绕商标申请服务、商标品牌保护、商标规范使用完成培训4次以上；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val="0"/>
          <w:bCs w:val="0"/>
          <w:sz w:val="32"/>
          <w:szCs w:val="32"/>
          <w:lang w:val="en-US" w:eastAsia="zh-CN"/>
        </w:rPr>
        <w:t>截至2025年12月10日前在服务片区内完成的商标申请件数，应达到500件以上；截止项目期结束，在服务片区内所提供的商标申请代理服务，取得商标注册证（含商标注册公告）的，应达到300件以上。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（三）服务项目收费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 xml:space="preserve"> 申报主体不得向服务对象收取商标申请规费以外的代理费用（付出其他劳务的除外）。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五、组织实施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（一）专家评审。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市知识产权保护和服务中心组织专家评审，专家按评审标准进行打分，依据打分结果从高到低择优选取3个申报主体列为项目承担单位，一个项目承担单位负责一个片区的商标品牌培育服务任务。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（二）项目立项。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根据专家评审意见，经市知识产权保护和服务中心审定后予以公示，公示后启动项目实施工作，原则上1年完成。每个项目承担单位的项目资金为壹拾万元整。项目启动之初与项目承担单位签订《项目任务书》，给予40%的项目资金，2025年12月10日前完成500件商标申请后，拨付余下60%项目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（三）项目验收。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项目完成后，市知识产权保护和服务中心组织开展验收，项目承担单位应提交项目实施工作总结、项目成果成效证明及其他必要材料。完成项目任务的，按期结项；未完成500件以上商标申请或300件以上取得商标注册证（含商标注册公告）的，每低于目标5%，项目承担单位需退回20%项目资金，直至全部退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（一）项目承担单位应为项目实施提供必要条件，保证配套人员、设备投入到位。项目验收不通过，宜昌市知识产权保护和服务中心终止项目，并视具体情况收回项目建设资金。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项目承担单位以弄虚作假、虚假冒领等手段骗取项目资金或挤占、挪用项目资金的，一经查实即全额收回项目建设资金，并列入失信名单，予以公告，3年内不再受理其财政资金扶持申请；涉嫌犯罪的，移交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（三）项目承担单位必须严格按照《商标代理监督管理规定》，开展商标代理业务。对违反规定的，取消其项目承担单位资格，并全额收回项目建设资金。</w:t>
      </w:r>
    </w:p>
    <w:p>
      <w:pPr>
        <w:keepNext w:val="0"/>
        <w:keepLines w:val="0"/>
        <w:pageBreakBefore w:val="0"/>
        <w:kinsoku/>
        <w:wordWrap/>
        <w:overflowPunct/>
        <w:topLinePunct w:val="0"/>
        <w:autoSpaceDE/>
        <w:autoSpaceDN/>
        <w:bidi w:val="0"/>
        <w:adjustRightInd/>
        <w:snapToGrid/>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N/>
        <w:bidi w:val="0"/>
        <w:adjustRightInd/>
        <w:snapToGrid/>
        <w:spacing w:line="520" w:lineRule="atLeast"/>
        <w:textAlignment w:val="auto"/>
        <w:rPr>
          <w:rFonts w:hint="eastAsia" w:ascii="仿宋_GB2312" w:eastAsia="仿宋_GB2312"/>
          <w:sz w:val="32"/>
          <w:szCs w:val="32"/>
          <w:lang w:val="en-US" w:eastAsia="zh-CN"/>
        </w:rPr>
      </w:pPr>
    </w:p>
    <w:bookmarkEnd w:id="0"/>
    <w:sectPr>
      <w:footerReference r:id="rId3" w:type="default"/>
      <w:footerReference r:id="rId4" w:type="even"/>
      <w:pgSz w:w="11906" w:h="16838"/>
      <w:pgMar w:top="2098" w:right="1474" w:bottom="1985" w:left="1588" w:header="851" w:footer="149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NjY5NmM1NWYwM2JkNjYyMzRiNWU3YmY4YjA3NmUifQ=="/>
  </w:docVars>
  <w:rsids>
    <w:rsidRoot w:val="005F6274"/>
    <w:rsid w:val="000721CB"/>
    <w:rsid w:val="001549B6"/>
    <w:rsid w:val="0016124E"/>
    <w:rsid w:val="001B6BBA"/>
    <w:rsid w:val="002E1268"/>
    <w:rsid w:val="00324909"/>
    <w:rsid w:val="00346E5B"/>
    <w:rsid w:val="00393FDF"/>
    <w:rsid w:val="003A0726"/>
    <w:rsid w:val="004A6B71"/>
    <w:rsid w:val="005F6274"/>
    <w:rsid w:val="006048D6"/>
    <w:rsid w:val="00642108"/>
    <w:rsid w:val="00751736"/>
    <w:rsid w:val="008C2053"/>
    <w:rsid w:val="00AD36DD"/>
    <w:rsid w:val="00C65454"/>
    <w:rsid w:val="00C769E2"/>
    <w:rsid w:val="00D33000"/>
    <w:rsid w:val="00E71355"/>
    <w:rsid w:val="01253284"/>
    <w:rsid w:val="059D77A5"/>
    <w:rsid w:val="1203182E"/>
    <w:rsid w:val="147D1F13"/>
    <w:rsid w:val="1C340894"/>
    <w:rsid w:val="1D28077E"/>
    <w:rsid w:val="2B8B50BD"/>
    <w:rsid w:val="2F90734E"/>
    <w:rsid w:val="3AA0523C"/>
    <w:rsid w:val="3FF663CE"/>
    <w:rsid w:val="4E8A47E6"/>
    <w:rsid w:val="57C73A48"/>
    <w:rsid w:val="5D587E15"/>
    <w:rsid w:val="5DFB1F5F"/>
    <w:rsid w:val="5E6F709E"/>
    <w:rsid w:val="67A641BE"/>
    <w:rsid w:val="67F52622"/>
    <w:rsid w:val="6835226D"/>
    <w:rsid w:val="6AED7B1D"/>
    <w:rsid w:val="72B72827"/>
    <w:rsid w:val="D7AEB612"/>
    <w:rsid w:val="DB2F78EB"/>
    <w:rsid w:val="F7B7C3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 w:hAnsi="Courier New" w:eastAsia="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t\apps\cn.wps.wps-office-pro\files\kingsoft\wps-office\office6\E:\&#31995;&#32479;&#25991;&#20214;&#22841;\&#25105;&#30340;&#25991;&#26723;\&#25991;&#20214;&#27169;&#26495;\&#20844;&#25991;&#24179;&#20214;&#27169;&#26495;\A4&#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A4模板.dot</Template>
  <Pages>5</Pages>
  <Words>1858</Words>
  <Characters>1893</Characters>
  <Lines>41</Lines>
  <Paragraphs>11</Paragraphs>
  <TotalTime>15</TotalTime>
  <ScaleCrop>false</ScaleCrop>
  <LinksUpToDate>false</LinksUpToDate>
  <CharactersWithSpaces>1908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2012-05-29T11:40:00Z</dcterms:created>
  <dc:creator>宜昌市公务员办公门户</dc:creator>
  <cp:lastModifiedBy>白白</cp:lastModifiedBy>
  <cp:lastPrinted>2007-05-23T14:44:00Z</cp:lastPrinted>
  <dcterms:modified xsi:type="dcterms:W3CDTF">2026-03-16T02:56:08Z</dcterms:modified>
  <dc:title>宜昌市知识产权保护和服务中心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191A272F310C446F9BF64969C57BEF38</vt:lpwstr>
  </property>
</Properties>
</file>