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AEB07">
      <w:pPr>
        <w:pStyle w:val="3"/>
        <w:spacing w:before="0" w:beforeAutospacing="0" w:after="0" w:afterAutospacing="0" w:line="560" w:lineRule="exact"/>
        <w:ind w:firstLine="784" w:firstLineChars="196"/>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宜昌市园林绿化企业信用管理办法</w:t>
      </w:r>
      <w:r>
        <w:rPr>
          <w:rFonts w:hint="eastAsia" w:ascii="方正小标宋简体" w:hAnsi="宋体" w:eastAsia="方正小标宋简体"/>
          <w:color w:val="auto"/>
          <w:sz w:val="40"/>
          <w:szCs w:val="40"/>
          <w:highlight w:val="none"/>
        </w:rPr>
        <w:br w:type="textWrapping"/>
      </w:r>
      <w:r>
        <w:rPr>
          <w:rFonts w:hint="eastAsia" w:ascii="方正小标宋简体" w:hAnsi="宋体" w:eastAsia="方正小标宋简体"/>
          <w:color w:val="auto"/>
          <w:sz w:val="40"/>
          <w:szCs w:val="40"/>
          <w:highlight w:val="none"/>
          <w:lang w:eastAsia="zh-CN"/>
        </w:rPr>
        <w:t>（</w:t>
      </w:r>
      <w:r>
        <w:rPr>
          <w:rFonts w:hint="eastAsia" w:ascii="方正小标宋简体" w:eastAsia="方正小标宋简体"/>
          <w:color w:val="auto"/>
          <w:sz w:val="40"/>
          <w:szCs w:val="40"/>
          <w:highlight w:val="none"/>
          <w:lang w:eastAsia="zh-CN"/>
        </w:rPr>
        <w:t>征求意见稿</w:t>
      </w:r>
      <w:r>
        <w:rPr>
          <w:rFonts w:hint="eastAsia" w:ascii="方正小标宋简体" w:hAnsi="宋体" w:eastAsia="方正小标宋简体"/>
          <w:color w:val="auto"/>
          <w:sz w:val="40"/>
          <w:szCs w:val="40"/>
          <w:highlight w:val="none"/>
          <w:lang w:eastAsia="zh-CN"/>
        </w:rPr>
        <w:t>）</w:t>
      </w:r>
    </w:p>
    <w:p w14:paraId="0081BA58">
      <w:pPr>
        <w:pStyle w:val="3"/>
        <w:spacing w:before="0" w:beforeAutospacing="0" w:after="0" w:afterAutospacing="0" w:line="560" w:lineRule="exact"/>
        <w:ind w:firstLine="784" w:firstLineChars="196"/>
        <w:jc w:val="both"/>
        <w:rPr>
          <w:rFonts w:hint="eastAsia" w:ascii="方正小标宋简体" w:hAnsi="宋体" w:eastAsia="方正小标宋简体"/>
          <w:color w:val="auto"/>
          <w:sz w:val="40"/>
          <w:szCs w:val="40"/>
          <w:highlight w:val="none"/>
          <w:lang w:eastAsia="zh-CN"/>
        </w:rPr>
      </w:pPr>
    </w:p>
    <w:p w14:paraId="5722B45F">
      <w:pPr>
        <w:pStyle w:val="3"/>
        <w:spacing w:before="0" w:beforeAutospacing="0" w:after="0" w:afterAutospacing="0" w:line="560" w:lineRule="exact"/>
        <w:ind w:firstLine="630" w:firstLineChars="196"/>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第一条  </w:t>
      </w:r>
      <w:r>
        <w:rPr>
          <w:rFonts w:hint="eastAsia" w:ascii="仿宋_GB2312" w:eastAsia="仿宋_GB2312"/>
          <w:color w:val="auto"/>
          <w:sz w:val="32"/>
          <w:szCs w:val="32"/>
          <w:highlight w:val="none"/>
        </w:rPr>
        <w:t>为规范城市园林绿化市场行为，增强园林绿化企业诚信经营意识，促进园林绿化市场健康发展，</w:t>
      </w:r>
      <w:r>
        <w:rPr>
          <w:rFonts w:eastAsia="仿宋_GB2312"/>
          <w:color w:val="auto"/>
          <w:kern w:val="2"/>
          <w:sz w:val="32"/>
          <w:szCs w:val="32"/>
          <w:highlight w:val="none"/>
        </w:rPr>
        <w:t>根据《中华人民共和国建筑法》、《优化营商环境条例》</w:t>
      </w:r>
      <w:r>
        <w:rPr>
          <w:rFonts w:hint="eastAsia" w:eastAsia="仿宋_GB2312"/>
          <w:color w:val="auto"/>
          <w:kern w:val="2"/>
          <w:sz w:val="32"/>
          <w:szCs w:val="32"/>
          <w:highlight w:val="none"/>
        </w:rPr>
        <w:t>、</w:t>
      </w:r>
      <w:r>
        <w:rPr>
          <w:rFonts w:eastAsia="仿宋_GB2312"/>
          <w:color w:val="auto"/>
          <w:kern w:val="2"/>
          <w:sz w:val="32"/>
          <w:szCs w:val="32"/>
          <w:highlight w:val="none"/>
        </w:rPr>
        <w:t>《湖北省建筑市场管理条例》、《</w:t>
      </w:r>
      <w:r>
        <w:rPr>
          <w:rFonts w:hint="eastAsia" w:eastAsia="仿宋_GB2312"/>
          <w:color w:val="auto"/>
          <w:kern w:val="2"/>
          <w:sz w:val="32"/>
          <w:szCs w:val="32"/>
          <w:highlight w:val="none"/>
        </w:rPr>
        <w:t>湖北省社会信用信息管理条例</w:t>
      </w:r>
      <w:r>
        <w:rPr>
          <w:rFonts w:eastAsia="仿宋_GB2312"/>
          <w:color w:val="auto"/>
          <w:kern w:val="2"/>
          <w:sz w:val="32"/>
          <w:szCs w:val="32"/>
          <w:highlight w:val="none"/>
        </w:rPr>
        <w:t>》、</w:t>
      </w:r>
      <w:r>
        <w:rPr>
          <w:rFonts w:hint="eastAsia" w:eastAsia="仿宋_GB2312"/>
          <w:color w:val="auto"/>
          <w:kern w:val="2"/>
          <w:sz w:val="32"/>
          <w:szCs w:val="32"/>
          <w:highlight w:val="none"/>
        </w:rPr>
        <w:t>《</w:t>
      </w:r>
      <w:r>
        <w:rPr>
          <w:rFonts w:eastAsia="仿宋_GB2312"/>
          <w:color w:val="auto"/>
          <w:kern w:val="2"/>
          <w:sz w:val="32"/>
          <w:szCs w:val="32"/>
          <w:highlight w:val="none"/>
        </w:rPr>
        <w:t>国务院办公厅关于进一步完善失信约束制度构建诚信建设长效机制的指导意见</w:t>
      </w:r>
      <w:r>
        <w:rPr>
          <w:rFonts w:hint="eastAsia" w:eastAsia="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rPr>
        <w:t>（国办发〔2020〕49号）、《建筑市场信用管理暂行办法》(建市〔2017〕241号)</w:t>
      </w:r>
      <w:r>
        <w:rPr>
          <w:rFonts w:hint="eastAsia" w:ascii="仿宋_GB2312" w:hAnsi="仿宋_GB2312" w:eastAsia="仿宋_GB2312" w:cs="仿宋_GB2312"/>
          <w:color w:val="auto"/>
          <w:kern w:val="2"/>
          <w:sz w:val="32"/>
          <w:szCs w:val="32"/>
          <w:highlight w:val="none"/>
          <w:lang w:eastAsia="zh-CN"/>
        </w:rPr>
        <w:t>《中共中央国务院关于加快建设全国统一大市场的意见》、</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园林绿化工程建设管理规定</w:t>
      </w:r>
      <w:r>
        <w:rPr>
          <w:rFonts w:hint="eastAsia" w:ascii="仿宋_GB2312" w:hAnsi="仿宋_GB2312" w:eastAsia="仿宋_GB2312" w:cs="仿宋_GB2312"/>
          <w:color w:val="auto"/>
          <w:kern w:val="2"/>
          <w:sz w:val="32"/>
          <w:szCs w:val="32"/>
          <w:highlight w:val="none"/>
        </w:rPr>
        <w:t>》</w:t>
      </w:r>
      <w:r>
        <w:rPr>
          <w:rFonts w:eastAsia="仿宋_GB2312"/>
          <w:color w:val="auto"/>
          <w:kern w:val="2"/>
          <w:sz w:val="32"/>
          <w:szCs w:val="32"/>
          <w:highlight w:val="none"/>
        </w:rPr>
        <w:t>等规定，</w:t>
      </w:r>
      <w:r>
        <w:rPr>
          <w:rFonts w:hint="eastAsia" w:ascii="仿宋_GB2312" w:eastAsia="仿宋_GB2312"/>
          <w:color w:val="auto"/>
          <w:sz w:val="32"/>
          <w:szCs w:val="32"/>
          <w:highlight w:val="none"/>
        </w:rPr>
        <w:t>结合本市实际，制定本办法。</w:t>
      </w:r>
    </w:p>
    <w:p w14:paraId="57E40168">
      <w:pPr>
        <w:spacing w:line="56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宋体" w:eastAsia="仿宋_GB2312"/>
          <w:b/>
          <w:color w:val="auto"/>
          <w:sz w:val="32"/>
          <w:szCs w:val="32"/>
          <w:highlight w:val="none"/>
        </w:rPr>
        <w:t>第二条</w:t>
      </w:r>
      <w:r>
        <w:rPr>
          <w:rFonts w:hint="eastAsia" w:ascii="仿宋_GB2312" w:hAnsi="宋体" w:eastAsia="仿宋_GB2312"/>
          <w:color w:val="auto"/>
          <w:sz w:val="32"/>
          <w:szCs w:val="32"/>
          <w:highlight w:val="none"/>
        </w:rPr>
        <w:t xml:space="preserve">  在本市行政区域内</w:t>
      </w:r>
      <w:r>
        <w:rPr>
          <w:rFonts w:hint="eastAsia" w:ascii="仿宋_GB2312" w:hAnsi="宋体" w:eastAsia="仿宋_GB2312"/>
          <w:color w:val="auto"/>
          <w:sz w:val="32"/>
          <w:szCs w:val="32"/>
          <w:highlight w:val="none"/>
          <w:lang w:eastAsia="zh-CN"/>
        </w:rPr>
        <w:t>，对园林绿化施工、</w:t>
      </w:r>
      <w:r>
        <w:rPr>
          <w:rFonts w:hint="eastAsia" w:ascii="仿宋_GB2312" w:hAnsi="仿宋_GB2312" w:eastAsia="仿宋_GB2312" w:cs="仿宋_GB2312"/>
          <w:color w:val="auto"/>
          <w:kern w:val="2"/>
          <w:sz w:val="32"/>
          <w:szCs w:val="32"/>
          <w:highlight w:val="none"/>
          <w:lang w:val="en-US" w:eastAsia="zh-CN" w:bidi="ar-SA"/>
        </w:rPr>
        <w:t>养护和监理企业（以下简称“园林绿化企业”）进行信用管理，适用本办法。</w:t>
      </w:r>
    </w:p>
    <w:p w14:paraId="68ED161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本办法所称</w:t>
      </w:r>
      <w:r>
        <w:rPr>
          <w:rFonts w:hint="eastAsia" w:eastAsia="仿宋_GB2312"/>
          <w:color w:val="auto"/>
          <w:sz w:val="32"/>
          <w:szCs w:val="32"/>
          <w:highlight w:val="none"/>
          <w:lang w:eastAsia="zh-CN"/>
        </w:rPr>
        <w:t>园林绿化企业</w:t>
      </w:r>
      <w:r>
        <w:rPr>
          <w:rFonts w:eastAsia="仿宋_GB2312"/>
          <w:color w:val="auto"/>
          <w:sz w:val="32"/>
          <w:szCs w:val="32"/>
          <w:highlight w:val="none"/>
        </w:rPr>
        <w:t>信用管理是指对</w:t>
      </w:r>
      <w:r>
        <w:rPr>
          <w:rFonts w:hint="eastAsia" w:ascii="仿宋_GB2312" w:hAnsi="宋体" w:eastAsia="仿宋_GB2312"/>
          <w:color w:val="auto"/>
          <w:sz w:val="32"/>
          <w:szCs w:val="32"/>
          <w:highlight w:val="none"/>
        </w:rPr>
        <w:t>园林绿化企业</w:t>
      </w:r>
      <w:r>
        <w:rPr>
          <w:rFonts w:hint="eastAsia" w:ascii="仿宋_GB2312" w:hAnsi="宋体" w:eastAsia="仿宋_GB2312"/>
          <w:color w:val="auto"/>
          <w:sz w:val="32"/>
          <w:szCs w:val="32"/>
          <w:highlight w:val="none"/>
          <w:lang w:eastAsia="zh-CN"/>
        </w:rPr>
        <w:t>，在园林绿化工程建设施工、养护、监理活动中所产生的</w:t>
      </w:r>
      <w:r>
        <w:rPr>
          <w:rFonts w:eastAsia="仿宋_GB2312"/>
          <w:color w:val="auto"/>
          <w:sz w:val="32"/>
          <w:szCs w:val="32"/>
          <w:highlight w:val="none"/>
        </w:rPr>
        <w:t>信用信息的认定、采集、交换、公开、评价、使用及监督管理。</w:t>
      </w:r>
    </w:p>
    <w:p w14:paraId="058BB4EC">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第三条</w:t>
      </w:r>
      <w:r>
        <w:rPr>
          <w:rFonts w:eastAsia="仿宋_GB2312"/>
          <w:color w:val="auto"/>
          <w:sz w:val="32"/>
          <w:szCs w:val="32"/>
          <w:highlight w:val="none"/>
        </w:rPr>
        <w:t xml:space="preserve">  宜昌</w:t>
      </w:r>
      <w:r>
        <w:rPr>
          <w:rFonts w:hint="eastAsia" w:eastAsia="仿宋_GB2312"/>
          <w:color w:val="auto"/>
          <w:sz w:val="32"/>
          <w:szCs w:val="32"/>
          <w:highlight w:val="none"/>
        </w:rPr>
        <w:t>市林业和园林局</w:t>
      </w:r>
      <w:r>
        <w:rPr>
          <w:rFonts w:eastAsia="仿宋_GB2312"/>
          <w:color w:val="auto"/>
          <w:sz w:val="32"/>
          <w:szCs w:val="32"/>
          <w:highlight w:val="none"/>
        </w:rPr>
        <w:t>负责全市</w:t>
      </w:r>
      <w:r>
        <w:rPr>
          <w:rFonts w:hint="eastAsia" w:ascii="仿宋_GB2312" w:hAnsi="宋体" w:eastAsia="仿宋_GB2312"/>
          <w:color w:val="auto"/>
          <w:sz w:val="32"/>
          <w:szCs w:val="32"/>
          <w:highlight w:val="none"/>
        </w:rPr>
        <w:t>园林绿化企业</w:t>
      </w:r>
      <w:r>
        <w:rPr>
          <w:rFonts w:eastAsia="仿宋_GB2312"/>
          <w:color w:val="auto"/>
          <w:sz w:val="32"/>
          <w:szCs w:val="32"/>
          <w:highlight w:val="none"/>
        </w:rPr>
        <w:t>的信用管理工作</w:t>
      </w:r>
      <w:r>
        <w:rPr>
          <w:rFonts w:hint="eastAsia" w:eastAsia="仿宋_GB2312"/>
          <w:color w:val="auto"/>
          <w:sz w:val="32"/>
          <w:szCs w:val="32"/>
          <w:highlight w:val="none"/>
        </w:rPr>
        <w:t>，宜昌市城市园林绿化建设管护中心（以下简称市园林中心）负责具体实施</w:t>
      </w:r>
      <w:r>
        <w:rPr>
          <w:rFonts w:eastAsia="仿宋_GB2312"/>
          <w:color w:val="auto"/>
          <w:sz w:val="32"/>
          <w:szCs w:val="32"/>
          <w:highlight w:val="none"/>
        </w:rPr>
        <w:t>。</w:t>
      </w:r>
    </w:p>
    <w:p w14:paraId="13DDEFAD">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第四条</w:t>
      </w:r>
      <w:r>
        <w:rPr>
          <w:rFonts w:eastAsia="仿宋_GB2312"/>
          <w:color w:val="auto"/>
          <w:sz w:val="32"/>
          <w:szCs w:val="32"/>
          <w:highlight w:val="none"/>
        </w:rPr>
        <w:t xml:space="preserve">  </w:t>
      </w:r>
      <w:r>
        <w:rPr>
          <w:rFonts w:hint="eastAsia" w:eastAsia="仿宋_GB2312"/>
          <w:color w:val="auto"/>
          <w:sz w:val="32"/>
          <w:szCs w:val="32"/>
          <w:highlight w:val="none"/>
        </w:rPr>
        <w:t>园林绿化企业信用管理</w:t>
      </w:r>
      <w:r>
        <w:rPr>
          <w:rFonts w:eastAsia="仿宋_GB2312"/>
          <w:color w:val="auto"/>
          <w:sz w:val="32"/>
          <w:szCs w:val="32"/>
          <w:highlight w:val="none"/>
        </w:rPr>
        <w:t>遵循合法、公开、公正、准确的原则，维护社会公共利益和企业的合法权益。</w:t>
      </w:r>
    </w:p>
    <w:p w14:paraId="63180685">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第五条</w:t>
      </w:r>
      <w:r>
        <w:rPr>
          <w:rFonts w:eastAsia="仿宋_GB2312"/>
          <w:color w:val="auto"/>
          <w:sz w:val="32"/>
          <w:szCs w:val="32"/>
          <w:highlight w:val="none"/>
        </w:rPr>
        <w:t xml:space="preserve">  完善</w:t>
      </w:r>
      <w:r>
        <w:rPr>
          <w:rFonts w:hint="eastAsia" w:eastAsia="仿宋_GB2312"/>
          <w:color w:val="auto"/>
          <w:sz w:val="32"/>
          <w:szCs w:val="32"/>
          <w:highlight w:val="none"/>
          <w:lang w:eastAsia="zh-CN"/>
        </w:rPr>
        <w:t>园林绿化企业</w:t>
      </w:r>
      <w:r>
        <w:rPr>
          <w:rFonts w:hint="eastAsia" w:eastAsia="仿宋_GB2312"/>
          <w:color w:val="auto"/>
          <w:sz w:val="32"/>
          <w:szCs w:val="32"/>
          <w:highlight w:val="none"/>
        </w:rPr>
        <w:t>信用考评</w:t>
      </w:r>
      <w:r>
        <w:rPr>
          <w:rFonts w:eastAsia="仿宋_GB2312"/>
          <w:color w:val="auto"/>
          <w:sz w:val="32"/>
          <w:szCs w:val="32"/>
          <w:highlight w:val="none"/>
        </w:rPr>
        <w:t>机制。市、县两级</w:t>
      </w:r>
      <w:r>
        <w:rPr>
          <w:rFonts w:hint="eastAsia" w:eastAsia="仿宋_GB2312"/>
          <w:color w:val="auto"/>
          <w:sz w:val="32"/>
          <w:szCs w:val="32"/>
          <w:highlight w:val="none"/>
        </w:rPr>
        <w:t>城市园林绿化主管</w:t>
      </w:r>
      <w:r>
        <w:rPr>
          <w:rFonts w:eastAsia="仿宋_GB2312"/>
          <w:color w:val="auto"/>
          <w:sz w:val="32"/>
          <w:szCs w:val="32"/>
          <w:highlight w:val="none"/>
        </w:rPr>
        <w:t>部门在开展行政许可、市场准入、招标投标、</w:t>
      </w:r>
      <w:r>
        <w:rPr>
          <w:rFonts w:hint="eastAsia" w:eastAsia="仿宋_GB2312"/>
          <w:color w:val="auto"/>
          <w:sz w:val="32"/>
          <w:szCs w:val="32"/>
          <w:highlight w:val="none"/>
          <w:lang w:eastAsia="zh-CN"/>
        </w:rPr>
        <w:t>工程担保与保险、</w:t>
      </w:r>
      <w:r>
        <w:rPr>
          <w:rFonts w:eastAsia="仿宋_GB2312"/>
          <w:color w:val="auto"/>
          <w:sz w:val="32"/>
          <w:szCs w:val="32"/>
          <w:highlight w:val="none"/>
        </w:rPr>
        <w:t>表彰评优</w:t>
      </w:r>
      <w:r>
        <w:rPr>
          <w:rFonts w:hint="eastAsia" w:eastAsia="仿宋_GB2312"/>
          <w:color w:val="auto"/>
          <w:sz w:val="32"/>
          <w:szCs w:val="32"/>
          <w:highlight w:val="none"/>
          <w:lang w:eastAsia="zh-CN"/>
        </w:rPr>
        <w:t>、日常监管</w:t>
      </w:r>
      <w:r>
        <w:rPr>
          <w:rFonts w:eastAsia="仿宋_GB2312"/>
          <w:color w:val="auto"/>
          <w:sz w:val="32"/>
          <w:szCs w:val="32"/>
          <w:highlight w:val="none"/>
        </w:rPr>
        <w:t>等工作时，将信用信息作为重要考量因素。</w:t>
      </w:r>
    </w:p>
    <w:p w14:paraId="71FA25C3">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园林绿化企业信用信息</w:t>
      </w:r>
      <w:r>
        <w:rPr>
          <w:rFonts w:eastAsia="仿宋_GB2312"/>
          <w:color w:val="auto"/>
          <w:sz w:val="32"/>
          <w:szCs w:val="32"/>
          <w:highlight w:val="none"/>
        </w:rPr>
        <w:t>将与</w:t>
      </w:r>
      <w:r>
        <w:rPr>
          <w:rFonts w:hint="eastAsia" w:eastAsia="仿宋_GB2312"/>
          <w:color w:val="auto"/>
          <w:sz w:val="32"/>
          <w:szCs w:val="32"/>
          <w:highlight w:val="none"/>
          <w:lang w:eastAsia="zh-CN"/>
        </w:rPr>
        <w:t>住新、资建</w:t>
      </w:r>
      <w:r>
        <w:rPr>
          <w:rFonts w:eastAsia="仿宋_GB2312"/>
          <w:color w:val="auto"/>
          <w:sz w:val="32"/>
          <w:szCs w:val="32"/>
          <w:highlight w:val="none"/>
        </w:rPr>
        <w:t>、发改</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市场监督</w:t>
      </w:r>
      <w:r>
        <w:rPr>
          <w:rFonts w:eastAsia="仿宋_GB2312"/>
          <w:color w:val="auto"/>
          <w:sz w:val="32"/>
          <w:szCs w:val="32"/>
          <w:highlight w:val="none"/>
        </w:rPr>
        <w:t>、税务、金融、社会保险、招投标综合监管等有关行政主管部门信用信息体系对接共享，</w:t>
      </w:r>
      <w:r>
        <w:rPr>
          <w:rFonts w:hint="eastAsia" w:eastAsia="仿宋_GB2312"/>
          <w:color w:val="auto"/>
          <w:sz w:val="32"/>
          <w:szCs w:val="32"/>
          <w:highlight w:val="none"/>
        </w:rPr>
        <w:t>融入社会信用体系建设</w:t>
      </w:r>
      <w:r>
        <w:rPr>
          <w:rFonts w:eastAsia="仿宋_GB2312"/>
          <w:color w:val="auto"/>
          <w:sz w:val="32"/>
          <w:szCs w:val="32"/>
          <w:highlight w:val="none"/>
        </w:rPr>
        <w:t>。</w:t>
      </w:r>
    </w:p>
    <w:p w14:paraId="09E19F97">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第六条</w:t>
      </w:r>
      <w:r>
        <w:rPr>
          <w:rFonts w:eastAsia="仿宋_GB2312"/>
          <w:color w:val="auto"/>
          <w:sz w:val="32"/>
          <w:szCs w:val="32"/>
          <w:highlight w:val="none"/>
        </w:rPr>
        <w:t xml:space="preserve">  市</w:t>
      </w:r>
      <w:r>
        <w:rPr>
          <w:rFonts w:hint="eastAsia" w:eastAsia="仿宋_GB2312"/>
          <w:color w:val="auto"/>
          <w:sz w:val="32"/>
          <w:szCs w:val="32"/>
          <w:highlight w:val="none"/>
        </w:rPr>
        <w:t>园林中心</w:t>
      </w:r>
      <w:r>
        <w:rPr>
          <w:rFonts w:eastAsia="仿宋_GB2312"/>
          <w:color w:val="auto"/>
          <w:sz w:val="32"/>
          <w:szCs w:val="32"/>
          <w:highlight w:val="none"/>
        </w:rPr>
        <w:t>利用</w:t>
      </w:r>
      <w:r>
        <w:rPr>
          <w:rFonts w:hint="eastAsia" w:eastAsia="仿宋_GB2312"/>
          <w:color w:val="auto"/>
          <w:sz w:val="32"/>
          <w:szCs w:val="32"/>
          <w:highlight w:val="none"/>
          <w:lang w:eastAsia="zh-CN"/>
        </w:rPr>
        <w:t>信息化系统</w:t>
      </w:r>
      <w:r>
        <w:rPr>
          <w:rFonts w:eastAsia="仿宋_GB2312"/>
          <w:color w:val="auto"/>
          <w:sz w:val="32"/>
          <w:szCs w:val="32"/>
          <w:highlight w:val="none"/>
        </w:rPr>
        <w:t>归集本市</w:t>
      </w:r>
      <w:r>
        <w:rPr>
          <w:rFonts w:hint="eastAsia" w:eastAsia="仿宋_GB2312"/>
          <w:color w:val="auto"/>
          <w:sz w:val="32"/>
          <w:szCs w:val="32"/>
          <w:highlight w:val="none"/>
        </w:rPr>
        <w:t>园林绿化企业信用信息，</w:t>
      </w:r>
      <w:r>
        <w:rPr>
          <w:rFonts w:eastAsia="仿宋_GB2312"/>
          <w:color w:val="auto"/>
          <w:sz w:val="32"/>
          <w:szCs w:val="32"/>
          <w:highlight w:val="none"/>
        </w:rPr>
        <w:t>通过</w:t>
      </w:r>
      <w:r>
        <w:rPr>
          <w:rFonts w:hint="eastAsia" w:eastAsia="仿宋_GB2312"/>
          <w:color w:val="auto"/>
          <w:sz w:val="32"/>
          <w:szCs w:val="32"/>
          <w:highlight w:val="none"/>
        </w:rPr>
        <w:t>部门</w:t>
      </w:r>
      <w:r>
        <w:rPr>
          <w:rFonts w:eastAsia="仿宋_GB2312"/>
          <w:color w:val="auto"/>
          <w:sz w:val="32"/>
          <w:szCs w:val="32"/>
          <w:highlight w:val="none"/>
        </w:rPr>
        <w:t>官网</w:t>
      </w:r>
      <w:r>
        <w:rPr>
          <w:rFonts w:hint="eastAsia" w:eastAsia="仿宋_GB2312"/>
          <w:color w:val="auto"/>
          <w:sz w:val="32"/>
          <w:szCs w:val="32"/>
          <w:highlight w:val="none"/>
        </w:rPr>
        <w:t>等途径</w:t>
      </w:r>
      <w:r>
        <w:rPr>
          <w:rFonts w:eastAsia="仿宋_GB2312"/>
          <w:color w:val="auto"/>
          <w:sz w:val="32"/>
          <w:szCs w:val="32"/>
          <w:highlight w:val="none"/>
        </w:rPr>
        <w:t>，及时向社会公布</w:t>
      </w:r>
      <w:r>
        <w:rPr>
          <w:rFonts w:hint="eastAsia" w:eastAsia="仿宋_GB2312"/>
          <w:color w:val="auto"/>
          <w:sz w:val="32"/>
          <w:szCs w:val="32"/>
          <w:highlight w:val="none"/>
        </w:rPr>
        <w:t>园林绿化企业信用信息</w:t>
      </w:r>
      <w:r>
        <w:rPr>
          <w:rFonts w:eastAsia="仿宋_GB2312"/>
          <w:color w:val="auto"/>
          <w:sz w:val="32"/>
          <w:szCs w:val="32"/>
          <w:highlight w:val="none"/>
        </w:rPr>
        <w:t>，接受社会监督</w:t>
      </w:r>
      <w:r>
        <w:rPr>
          <w:rFonts w:hint="eastAsia" w:eastAsia="仿宋_GB2312"/>
          <w:color w:val="auto"/>
          <w:sz w:val="32"/>
          <w:szCs w:val="32"/>
          <w:highlight w:val="none"/>
        </w:rPr>
        <w:t>。</w:t>
      </w:r>
    </w:p>
    <w:p w14:paraId="78A51561">
      <w:pPr>
        <w:pStyle w:val="3"/>
        <w:spacing w:before="0" w:beforeAutospacing="0" w:after="0" w:afterAutospacing="0" w:line="560" w:lineRule="exact"/>
        <w:ind w:firstLine="643" w:firstLineChars="20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第七条  </w:t>
      </w:r>
      <w:r>
        <w:rPr>
          <w:rFonts w:hint="eastAsia" w:ascii="仿宋_GB2312" w:eastAsia="仿宋_GB2312"/>
          <w:color w:val="auto"/>
          <w:sz w:val="32"/>
          <w:szCs w:val="32"/>
          <w:highlight w:val="none"/>
        </w:rPr>
        <w:t>本办法所指园林绿化企业信用信息包含以下内容：</w:t>
      </w:r>
    </w:p>
    <w:p w14:paraId="1E4BEC4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（一）基本信息：是指注册登记信息、工程项目信息、注册执业人员信息等。</w:t>
      </w:r>
    </w:p>
    <w:p w14:paraId="5D8C472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（二）优良行为信息：受到县级以上人民政府</w:t>
      </w:r>
      <w:r>
        <w:rPr>
          <w:rFonts w:hint="eastAsia" w:eastAsia="仿宋_GB2312"/>
          <w:color w:val="auto"/>
          <w:sz w:val="32"/>
          <w:szCs w:val="32"/>
          <w:highlight w:val="none"/>
        </w:rPr>
        <w:t>、行业</w:t>
      </w:r>
      <w:r>
        <w:rPr>
          <w:rFonts w:eastAsia="仿宋_GB2312"/>
          <w:color w:val="auto"/>
          <w:sz w:val="32"/>
          <w:szCs w:val="32"/>
          <w:highlight w:val="none"/>
        </w:rPr>
        <w:t>主管部门或</w:t>
      </w:r>
      <w:r>
        <w:rPr>
          <w:rFonts w:hint="eastAsia" w:eastAsia="仿宋_GB2312"/>
          <w:color w:val="auto"/>
          <w:sz w:val="32"/>
          <w:szCs w:val="32"/>
          <w:highlight w:val="none"/>
        </w:rPr>
        <w:t>市级以上园林</w:t>
      </w:r>
      <w:r>
        <w:rPr>
          <w:rFonts w:eastAsia="仿宋_GB2312"/>
          <w:color w:val="auto"/>
          <w:sz w:val="32"/>
          <w:szCs w:val="32"/>
          <w:highlight w:val="none"/>
        </w:rPr>
        <w:t>行业</w:t>
      </w:r>
      <w:r>
        <w:rPr>
          <w:rFonts w:hint="eastAsia" w:eastAsia="仿宋_GB2312"/>
          <w:color w:val="auto"/>
          <w:sz w:val="32"/>
          <w:szCs w:val="32"/>
          <w:highlight w:val="none"/>
        </w:rPr>
        <w:t>学会</w:t>
      </w:r>
      <w:r>
        <w:rPr>
          <w:rFonts w:eastAsia="仿宋_GB2312"/>
          <w:color w:val="auto"/>
          <w:sz w:val="32"/>
          <w:szCs w:val="32"/>
          <w:highlight w:val="none"/>
        </w:rPr>
        <w:t>表彰（扬）奖励</w:t>
      </w:r>
      <w:r>
        <w:rPr>
          <w:rFonts w:hint="eastAsia" w:eastAsia="仿宋_GB2312"/>
          <w:color w:val="auto"/>
          <w:sz w:val="32"/>
          <w:szCs w:val="32"/>
          <w:highlight w:val="none"/>
          <w:lang w:eastAsia="zh-CN"/>
        </w:rPr>
        <w:t>，</w:t>
      </w:r>
      <w:r>
        <w:rPr>
          <w:rFonts w:eastAsia="仿宋_GB2312"/>
          <w:color w:val="auto"/>
          <w:sz w:val="32"/>
          <w:szCs w:val="32"/>
          <w:highlight w:val="none"/>
        </w:rPr>
        <w:t>以及在抢险、救灾等方面有突出贡献的行为等。</w:t>
      </w:r>
    </w:p>
    <w:p w14:paraId="3B1A28C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（三）不良行为信息：违反有关</w:t>
      </w:r>
      <w:r>
        <w:rPr>
          <w:rFonts w:hint="eastAsia" w:eastAsia="仿宋_GB2312"/>
          <w:color w:val="auto"/>
          <w:sz w:val="32"/>
          <w:szCs w:val="32"/>
          <w:highlight w:val="none"/>
          <w:lang w:eastAsia="zh-CN"/>
        </w:rPr>
        <w:t>工程建设、</w:t>
      </w:r>
      <w:r>
        <w:rPr>
          <w:rFonts w:hint="eastAsia" w:eastAsia="仿宋_GB2312"/>
          <w:color w:val="auto"/>
          <w:sz w:val="32"/>
          <w:szCs w:val="32"/>
          <w:highlight w:val="none"/>
        </w:rPr>
        <w:t>园林</w:t>
      </w:r>
      <w:r>
        <w:rPr>
          <w:rFonts w:hint="eastAsia" w:eastAsia="仿宋_GB2312"/>
          <w:color w:val="auto"/>
          <w:sz w:val="32"/>
          <w:szCs w:val="32"/>
          <w:highlight w:val="none"/>
          <w:lang w:eastAsia="zh-CN"/>
        </w:rPr>
        <w:t>绿化施工</w:t>
      </w:r>
      <w:r>
        <w:rPr>
          <w:rFonts w:hint="eastAsia" w:eastAsia="仿宋_GB2312"/>
          <w:color w:val="auto"/>
          <w:sz w:val="32"/>
          <w:szCs w:val="32"/>
          <w:highlight w:val="none"/>
        </w:rPr>
        <w:t>管养</w:t>
      </w:r>
      <w:r>
        <w:rPr>
          <w:rFonts w:eastAsia="仿宋_GB2312"/>
          <w:color w:val="auto"/>
          <w:sz w:val="32"/>
          <w:szCs w:val="32"/>
          <w:highlight w:val="none"/>
        </w:rPr>
        <w:t>的法律、法规、规章或强制性标准、执业行为规范，以及本市有关</w:t>
      </w:r>
      <w:r>
        <w:rPr>
          <w:rFonts w:hint="eastAsia" w:eastAsia="仿宋_GB2312"/>
          <w:color w:val="auto"/>
          <w:sz w:val="32"/>
          <w:szCs w:val="32"/>
          <w:highlight w:val="none"/>
          <w:lang w:eastAsia="zh-CN"/>
        </w:rPr>
        <w:t>工程建设、</w:t>
      </w:r>
      <w:r>
        <w:rPr>
          <w:rFonts w:hint="eastAsia" w:eastAsia="仿宋_GB2312"/>
          <w:color w:val="auto"/>
          <w:sz w:val="32"/>
          <w:szCs w:val="32"/>
          <w:highlight w:val="none"/>
        </w:rPr>
        <w:t>园林</w:t>
      </w:r>
      <w:r>
        <w:rPr>
          <w:rFonts w:hint="eastAsia" w:eastAsia="仿宋_GB2312"/>
          <w:color w:val="auto"/>
          <w:sz w:val="32"/>
          <w:szCs w:val="32"/>
          <w:highlight w:val="none"/>
          <w:lang w:eastAsia="zh-CN"/>
        </w:rPr>
        <w:t>绿化施工</w:t>
      </w:r>
      <w:r>
        <w:rPr>
          <w:rFonts w:hint="eastAsia" w:eastAsia="仿宋_GB2312"/>
          <w:color w:val="auto"/>
          <w:sz w:val="32"/>
          <w:szCs w:val="32"/>
          <w:highlight w:val="none"/>
        </w:rPr>
        <w:t>管养</w:t>
      </w:r>
      <w:r>
        <w:rPr>
          <w:rFonts w:eastAsia="仿宋_GB2312"/>
          <w:color w:val="auto"/>
          <w:sz w:val="32"/>
          <w:szCs w:val="32"/>
          <w:highlight w:val="none"/>
        </w:rPr>
        <w:t>规范性文件规定的行为；经</w:t>
      </w:r>
      <w:r>
        <w:rPr>
          <w:rFonts w:hint="eastAsia" w:eastAsia="仿宋_GB2312"/>
          <w:color w:val="auto"/>
          <w:sz w:val="32"/>
          <w:szCs w:val="32"/>
          <w:highlight w:val="none"/>
          <w:lang w:eastAsia="zh-CN"/>
        </w:rPr>
        <w:t>行业</w:t>
      </w:r>
      <w:r>
        <w:rPr>
          <w:rFonts w:eastAsia="仿宋_GB2312"/>
          <w:color w:val="auto"/>
          <w:sz w:val="32"/>
          <w:szCs w:val="32"/>
          <w:highlight w:val="none"/>
        </w:rPr>
        <w:t>部门认定的其他不良信用信息。</w:t>
      </w:r>
    </w:p>
    <w:p w14:paraId="7B01019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（四）信用评价等级：由</w:t>
      </w:r>
      <w:r>
        <w:rPr>
          <w:rFonts w:hint="eastAsia" w:eastAsia="仿宋_GB2312"/>
          <w:color w:val="auto"/>
          <w:sz w:val="32"/>
          <w:szCs w:val="32"/>
          <w:highlight w:val="none"/>
          <w:lang w:eastAsia="zh-CN"/>
        </w:rPr>
        <w:t>信息化系统</w:t>
      </w:r>
      <w:r>
        <w:rPr>
          <w:rFonts w:eastAsia="仿宋_GB2312"/>
          <w:color w:val="auto"/>
          <w:sz w:val="32"/>
          <w:szCs w:val="32"/>
          <w:highlight w:val="none"/>
        </w:rPr>
        <w:t>根据优良行为和不良行为所记录的相应分值而自动形成的信用评价等级。</w:t>
      </w:r>
    </w:p>
    <w:p w14:paraId="6B5EAC13">
      <w:pPr>
        <w:pStyle w:val="3"/>
        <w:spacing w:before="0" w:beforeAutospacing="0" w:after="0" w:afterAutospacing="0" w:line="560" w:lineRule="exact"/>
        <w:ind w:firstLine="570"/>
        <w:jc w:val="both"/>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 xml:space="preserve">第八条  </w:t>
      </w:r>
      <w:r>
        <w:rPr>
          <w:rFonts w:hint="eastAsia" w:ascii="仿宋_GB2312" w:eastAsia="仿宋_GB2312"/>
          <w:color w:val="auto"/>
          <w:sz w:val="32"/>
          <w:szCs w:val="32"/>
          <w:highlight w:val="none"/>
        </w:rPr>
        <w:t>市林业和园林局依法制定和发布《宜昌市园林绿化企业</w:t>
      </w:r>
      <w:r>
        <w:rPr>
          <w:rFonts w:eastAsia="仿宋_GB2312"/>
          <w:color w:val="auto"/>
          <w:sz w:val="32"/>
          <w:szCs w:val="32"/>
          <w:highlight w:val="none"/>
        </w:rPr>
        <w:t>优良</w:t>
      </w:r>
      <w:r>
        <w:rPr>
          <w:rFonts w:hint="eastAsia" w:ascii="仿宋_GB2312" w:eastAsia="仿宋_GB2312"/>
          <w:color w:val="auto"/>
          <w:sz w:val="32"/>
          <w:szCs w:val="32"/>
          <w:highlight w:val="none"/>
        </w:rPr>
        <w:t>行为记分标准》</w:t>
      </w:r>
      <w:r>
        <w:rPr>
          <w:rFonts w:eastAsia="仿宋_GB2312"/>
          <w:color w:val="auto"/>
          <w:sz w:val="32"/>
          <w:szCs w:val="32"/>
          <w:highlight w:val="none"/>
        </w:rPr>
        <w:t>（以下简称《优良行为记分标准》，见附件1）</w:t>
      </w:r>
      <w:r>
        <w:rPr>
          <w:rFonts w:hint="eastAsia" w:ascii="仿宋_GB2312" w:eastAsia="仿宋_GB2312"/>
          <w:color w:val="auto"/>
          <w:sz w:val="32"/>
          <w:szCs w:val="32"/>
          <w:highlight w:val="none"/>
        </w:rPr>
        <w:t>和《宜昌市园林绿化企业不良行为记分标准》</w:t>
      </w:r>
      <w:r>
        <w:rPr>
          <w:rFonts w:eastAsia="仿宋_GB2312"/>
          <w:color w:val="auto"/>
          <w:sz w:val="32"/>
          <w:szCs w:val="32"/>
          <w:highlight w:val="none"/>
        </w:rPr>
        <w:t>（以下简称《不良行为记分标准》，见附件2）</w:t>
      </w:r>
      <w:r>
        <w:rPr>
          <w:rFonts w:hint="eastAsia" w:ascii="仿宋_GB2312" w:eastAsia="仿宋_GB2312"/>
          <w:color w:val="auto"/>
          <w:sz w:val="32"/>
          <w:szCs w:val="32"/>
          <w:highlight w:val="none"/>
        </w:rPr>
        <w:t>，</w:t>
      </w:r>
      <w:r>
        <w:rPr>
          <w:rFonts w:eastAsia="仿宋_GB2312"/>
          <w:color w:val="auto"/>
          <w:sz w:val="32"/>
          <w:szCs w:val="32"/>
          <w:highlight w:val="none"/>
        </w:rPr>
        <w:t>作为对</w:t>
      </w:r>
      <w:r>
        <w:rPr>
          <w:rFonts w:hint="eastAsia" w:ascii="仿宋_GB2312" w:eastAsia="仿宋_GB2312"/>
          <w:color w:val="auto"/>
          <w:sz w:val="32"/>
          <w:szCs w:val="32"/>
          <w:highlight w:val="none"/>
        </w:rPr>
        <w:t>园林绿化企业</w:t>
      </w:r>
      <w:r>
        <w:rPr>
          <w:rFonts w:eastAsia="仿宋_GB2312"/>
          <w:color w:val="auto"/>
          <w:sz w:val="32"/>
          <w:szCs w:val="32"/>
          <w:highlight w:val="none"/>
        </w:rPr>
        <w:t>信用情况记录依据</w:t>
      </w:r>
      <w:r>
        <w:rPr>
          <w:rFonts w:hint="eastAsia" w:ascii="仿宋_GB2312" w:eastAsia="仿宋_GB2312"/>
          <w:color w:val="auto"/>
          <w:sz w:val="32"/>
          <w:szCs w:val="32"/>
          <w:highlight w:val="none"/>
        </w:rPr>
        <w:t>。</w:t>
      </w:r>
    </w:p>
    <w:p w14:paraId="01E128A9">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第九条  </w:t>
      </w:r>
      <w:r>
        <w:rPr>
          <w:rFonts w:hint="eastAsia" w:ascii="仿宋_GB2312" w:eastAsia="仿宋_GB2312"/>
          <w:color w:val="auto"/>
          <w:sz w:val="32"/>
          <w:szCs w:val="32"/>
          <w:highlight w:val="none"/>
        </w:rPr>
        <w:t>园林绿化企业</w:t>
      </w:r>
      <w:r>
        <w:rPr>
          <w:rFonts w:eastAsia="仿宋_GB2312"/>
          <w:color w:val="auto"/>
          <w:sz w:val="32"/>
          <w:szCs w:val="32"/>
          <w:highlight w:val="none"/>
        </w:rPr>
        <w:t>优良</w:t>
      </w:r>
      <w:r>
        <w:rPr>
          <w:rFonts w:hint="eastAsia" w:ascii="仿宋_GB2312" w:eastAsia="仿宋_GB2312"/>
          <w:color w:val="auto"/>
          <w:sz w:val="32"/>
          <w:szCs w:val="32"/>
          <w:highlight w:val="none"/>
        </w:rPr>
        <w:t>行为和不良行为认定依据：</w:t>
      </w:r>
    </w:p>
    <w:p w14:paraId="60AA3D76">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（一）县级以上人民政府及有关主管部门</w:t>
      </w:r>
      <w:r>
        <w:rPr>
          <w:rFonts w:hint="eastAsia" w:ascii="仿宋_GB2312" w:eastAsia="仿宋_GB2312"/>
          <w:color w:val="auto"/>
          <w:sz w:val="32"/>
          <w:szCs w:val="32"/>
          <w:highlight w:val="none"/>
          <w:lang w:eastAsia="zh-CN"/>
        </w:rPr>
        <w:t>、质量安全监督机构</w:t>
      </w:r>
      <w:r>
        <w:rPr>
          <w:rFonts w:hint="eastAsia" w:ascii="仿宋_GB2312" w:eastAsia="仿宋_GB2312"/>
          <w:color w:val="auto"/>
          <w:sz w:val="32"/>
          <w:szCs w:val="32"/>
          <w:highlight w:val="none"/>
        </w:rPr>
        <w:t>、市级以上园林绿化行业学会</w:t>
      </w:r>
      <w:r>
        <w:rPr>
          <w:rFonts w:hint="eastAsia" w:ascii="仿宋_GB2312" w:eastAsia="仿宋_GB2312"/>
          <w:color w:val="auto"/>
          <w:sz w:val="32"/>
          <w:szCs w:val="32"/>
          <w:highlight w:val="none"/>
          <w:lang w:eastAsia="zh-CN"/>
        </w:rPr>
        <w:t>奖惩性</w:t>
      </w:r>
      <w:r>
        <w:rPr>
          <w:rFonts w:hint="eastAsia" w:ascii="仿宋_GB2312" w:eastAsia="仿宋_GB2312"/>
          <w:color w:val="auto"/>
          <w:sz w:val="32"/>
          <w:szCs w:val="32"/>
          <w:highlight w:val="none"/>
        </w:rPr>
        <w:t>文件及通报；</w:t>
      </w:r>
    </w:p>
    <w:p w14:paraId="76F24B8D">
      <w:pPr>
        <w:pStyle w:val="2"/>
        <w:spacing w:line="56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w:t>
      </w:r>
      <w:r>
        <w:rPr>
          <w:rFonts w:hint="eastAsia" w:ascii="仿宋_GB2312" w:eastAsia="仿宋_GB2312"/>
          <w:color w:val="auto"/>
          <w:sz w:val="32"/>
          <w:szCs w:val="32"/>
          <w:highlight w:val="none"/>
          <w:lang w:eastAsia="zh-CN"/>
        </w:rPr>
        <w:t>行政执法决定文书、生效的司法裁判文书和仲裁文书等</w:t>
      </w:r>
      <w:r>
        <w:rPr>
          <w:rFonts w:hint="eastAsia" w:ascii="仿宋_GB2312" w:hAnsi="宋体" w:eastAsia="仿宋_GB2312" w:cs="宋体"/>
          <w:color w:val="auto"/>
          <w:kern w:val="0"/>
          <w:sz w:val="32"/>
          <w:szCs w:val="32"/>
          <w:highlight w:val="none"/>
        </w:rPr>
        <w:t>其他查证属实的材料；</w:t>
      </w:r>
    </w:p>
    <w:p w14:paraId="00B44BBE">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w:t>
      </w:r>
      <w:r>
        <w:rPr>
          <w:rFonts w:eastAsia="仿宋_GB2312"/>
          <w:color w:val="auto"/>
          <w:sz w:val="32"/>
          <w:szCs w:val="32"/>
          <w:highlight w:val="none"/>
        </w:rPr>
        <w:t>优良</w:t>
      </w:r>
      <w:r>
        <w:rPr>
          <w:rFonts w:hint="eastAsia" w:ascii="仿宋_GB2312" w:eastAsia="仿宋_GB2312"/>
          <w:color w:val="auto"/>
          <w:sz w:val="32"/>
          <w:szCs w:val="32"/>
          <w:highlight w:val="none"/>
        </w:rPr>
        <w:t>行为记分标准》和《不良行为记分标准》中列明的行为与事实；</w:t>
      </w:r>
    </w:p>
    <w:p w14:paraId="7E96C1B0">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第十条 </w:t>
      </w:r>
      <w:r>
        <w:rPr>
          <w:rFonts w:hint="eastAsia" w:ascii="仿宋_GB2312" w:eastAsia="仿宋_GB2312"/>
          <w:color w:val="auto"/>
          <w:sz w:val="32"/>
          <w:szCs w:val="32"/>
          <w:highlight w:val="none"/>
        </w:rPr>
        <w:t xml:space="preserve"> 园林绿化企业信用初始记分为100分，有</w:t>
      </w:r>
      <w:r>
        <w:rPr>
          <w:rFonts w:eastAsia="仿宋_GB2312"/>
          <w:color w:val="auto"/>
          <w:sz w:val="32"/>
          <w:szCs w:val="32"/>
          <w:highlight w:val="none"/>
        </w:rPr>
        <w:t>优良</w:t>
      </w:r>
      <w:r>
        <w:rPr>
          <w:rFonts w:hint="eastAsia" w:ascii="仿宋_GB2312" w:eastAsia="仿宋_GB2312"/>
          <w:color w:val="auto"/>
          <w:sz w:val="32"/>
          <w:szCs w:val="32"/>
          <w:highlight w:val="none"/>
        </w:rPr>
        <w:t>行为或不良行为记录情形时依据记分标准进行相应的加分或扣分。</w:t>
      </w:r>
    </w:p>
    <w:p w14:paraId="74A596DE">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第十一条  </w:t>
      </w:r>
      <w:r>
        <w:rPr>
          <w:rFonts w:hint="eastAsia" w:ascii="仿宋_GB2312" w:eastAsia="仿宋_GB2312"/>
          <w:color w:val="auto"/>
          <w:sz w:val="32"/>
          <w:szCs w:val="32"/>
          <w:highlight w:val="none"/>
        </w:rPr>
        <w:t>园林绿化企业信用记分应符合下列规定：</w:t>
      </w:r>
    </w:p>
    <w:p w14:paraId="4047ADAF">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eastAsia="仿宋_GB2312"/>
          <w:color w:val="auto"/>
          <w:sz w:val="32"/>
          <w:szCs w:val="32"/>
          <w:highlight w:val="none"/>
        </w:rPr>
        <w:t>基本信息由企业录入，发生变更后企业在变更程序结束</w:t>
      </w:r>
      <w:r>
        <w:rPr>
          <w:rFonts w:hint="eastAsia" w:eastAsia="仿宋_GB2312"/>
          <w:color w:val="auto"/>
          <w:sz w:val="32"/>
          <w:szCs w:val="32"/>
          <w:highlight w:val="none"/>
        </w:rPr>
        <w:t>及时</w:t>
      </w:r>
      <w:r>
        <w:rPr>
          <w:rFonts w:eastAsia="仿宋_GB2312"/>
          <w:color w:val="auto"/>
          <w:sz w:val="32"/>
          <w:szCs w:val="32"/>
          <w:highlight w:val="none"/>
        </w:rPr>
        <w:t>完成录入</w:t>
      </w:r>
      <w:r>
        <w:rPr>
          <w:rFonts w:hint="eastAsia" w:eastAsia="仿宋_GB2312"/>
          <w:color w:val="auto"/>
          <w:sz w:val="32"/>
          <w:szCs w:val="32"/>
          <w:highlight w:val="none"/>
        </w:rPr>
        <w:t>。</w:t>
      </w:r>
    </w:p>
    <w:p w14:paraId="0F0C858A">
      <w:pPr>
        <w:pStyle w:val="3"/>
        <w:spacing w:before="0" w:beforeAutospacing="0" w:after="0" w:afterAutospacing="0" w:line="560" w:lineRule="exact"/>
        <w:ind w:firstLine="570"/>
        <w:jc w:val="both"/>
        <w:rPr>
          <w:rFonts w:eastAsia="仿宋_GB2312"/>
          <w:color w:val="auto"/>
          <w:sz w:val="32"/>
          <w:szCs w:val="32"/>
          <w:highlight w:val="none"/>
        </w:rPr>
      </w:pPr>
      <w:r>
        <w:rPr>
          <w:rFonts w:hint="eastAsia" w:ascii="仿宋_GB2312" w:eastAsia="仿宋_GB2312"/>
          <w:color w:val="auto"/>
          <w:sz w:val="32"/>
          <w:szCs w:val="32"/>
          <w:highlight w:val="none"/>
        </w:rPr>
        <w:t>（二）</w:t>
      </w:r>
      <w:r>
        <w:rPr>
          <w:rFonts w:eastAsia="仿宋_GB2312"/>
          <w:color w:val="auto"/>
          <w:sz w:val="32"/>
          <w:szCs w:val="32"/>
          <w:highlight w:val="none"/>
        </w:rPr>
        <w:t>优良行为信息由企业录入</w:t>
      </w:r>
      <w:r>
        <w:rPr>
          <w:rFonts w:hint="eastAsia" w:eastAsia="仿宋_GB2312"/>
          <w:color w:val="auto"/>
          <w:sz w:val="32"/>
          <w:szCs w:val="32"/>
          <w:highlight w:val="none"/>
          <w:lang w:eastAsia="zh-CN"/>
        </w:rPr>
        <w:t>或由系统根据项目管理情况实现信息化自动归集，</w:t>
      </w:r>
      <w:r>
        <w:rPr>
          <w:rFonts w:eastAsia="仿宋_GB2312"/>
          <w:color w:val="auto"/>
          <w:sz w:val="32"/>
          <w:szCs w:val="32"/>
          <w:highlight w:val="none"/>
        </w:rPr>
        <w:t>由市</w:t>
      </w:r>
      <w:r>
        <w:rPr>
          <w:rFonts w:hint="eastAsia" w:eastAsia="仿宋_GB2312"/>
          <w:color w:val="auto"/>
          <w:sz w:val="32"/>
          <w:szCs w:val="32"/>
          <w:highlight w:val="none"/>
        </w:rPr>
        <w:t>园林中心5</w:t>
      </w:r>
      <w:r>
        <w:rPr>
          <w:rFonts w:eastAsia="仿宋_GB2312"/>
          <w:color w:val="auto"/>
          <w:sz w:val="32"/>
          <w:szCs w:val="32"/>
          <w:highlight w:val="none"/>
        </w:rPr>
        <w:t>日内审核认定；不符合优良行为记分条件的，</w:t>
      </w:r>
      <w:r>
        <w:rPr>
          <w:rFonts w:hint="eastAsia" w:eastAsia="仿宋_GB2312"/>
          <w:color w:val="auto"/>
          <w:sz w:val="32"/>
          <w:szCs w:val="32"/>
          <w:highlight w:val="none"/>
        </w:rPr>
        <w:t>予以驳回</w:t>
      </w:r>
      <w:r>
        <w:rPr>
          <w:rFonts w:eastAsia="仿宋_GB2312"/>
          <w:color w:val="auto"/>
          <w:sz w:val="32"/>
          <w:szCs w:val="32"/>
          <w:highlight w:val="none"/>
        </w:rPr>
        <w:t>并说明原因。</w:t>
      </w:r>
    </w:p>
    <w:p w14:paraId="21447FF6">
      <w:pPr>
        <w:pStyle w:val="3"/>
        <w:spacing w:before="0" w:beforeAutospacing="0" w:after="0" w:afterAutospacing="0" w:line="560" w:lineRule="exact"/>
        <w:ind w:firstLine="570"/>
        <w:jc w:val="both"/>
        <w:rPr>
          <w:rFonts w:hint="eastAsia" w:eastAsia="仿宋_GB2312"/>
          <w:color w:val="auto"/>
          <w:sz w:val="32"/>
          <w:szCs w:val="32"/>
          <w:highlight w:val="none"/>
        </w:rPr>
      </w:pPr>
      <w:r>
        <w:rPr>
          <w:rFonts w:eastAsia="仿宋_GB2312"/>
          <w:color w:val="auto"/>
          <w:sz w:val="32"/>
          <w:szCs w:val="32"/>
          <w:highlight w:val="none"/>
        </w:rPr>
        <w:t>优良行为记分起始时间为表彰（扬）</w:t>
      </w:r>
      <w:r>
        <w:rPr>
          <w:rFonts w:hint="eastAsia" w:eastAsia="仿宋_GB2312"/>
          <w:color w:val="auto"/>
          <w:sz w:val="32"/>
          <w:szCs w:val="32"/>
          <w:highlight w:val="none"/>
          <w:lang w:eastAsia="zh-CN"/>
        </w:rPr>
        <w:t>、获奖</w:t>
      </w:r>
      <w:r>
        <w:rPr>
          <w:rFonts w:eastAsia="仿宋_GB2312"/>
          <w:color w:val="auto"/>
          <w:sz w:val="32"/>
          <w:szCs w:val="32"/>
          <w:highlight w:val="none"/>
        </w:rPr>
        <w:t>文件发文时间</w:t>
      </w:r>
      <w:r>
        <w:rPr>
          <w:rFonts w:hint="eastAsia" w:eastAsia="仿宋_GB2312"/>
          <w:color w:val="auto"/>
          <w:sz w:val="32"/>
          <w:szCs w:val="32"/>
          <w:highlight w:val="none"/>
        </w:rPr>
        <w:t>或相关规定时间</w:t>
      </w:r>
      <w:r>
        <w:rPr>
          <w:rFonts w:eastAsia="仿宋_GB2312"/>
          <w:color w:val="auto"/>
          <w:sz w:val="32"/>
          <w:szCs w:val="32"/>
          <w:highlight w:val="none"/>
        </w:rPr>
        <w:t>。</w:t>
      </w:r>
    </w:p>
    <w:p w14:paraId="7F0576B4">
      <w:pPr>
        <w:pStyle w:val="3"/>
        <w:spacing w:before="0" w:beforeAutospacing="0" w:after="0" w:afterAutospacing="0" w:line="560" w:lineRule="exact"/>
        <w:ind w:firstLine="570"/>
        <w:jc w:val="both"/>
        <w:rPr>
          <w:rFonts w:eastAsia="仿宋_GB2312"/>
          <w:color w:val="auto"/>
          <w:sz w:val="32"/>
          <w:szCs w:val="32"/>
          <w:highlight w:val="none"/>
        </w:rPr>
      </w:pPr>
      <w:r>
        <w:rPr>
          <w:rFonts w:hint="eastAsia" w:ascii="仿宋_GB2312" w:eastAsia="仿宋_GB2312"/>
          <w:color w:val="auto"/>
          <w:sz w:val="32"/>
          <w:szCs w:val="32"/>
          <w:highlight w:val="none"/>
        </w:rPr>
        <w:t>（三）</w:t>
      </w:r>
      <w:r>
        <w:rPr>
          <w:rFonts w:eastAsia="仿宋_GB2312"/>
          <w:color w:val="auto"/>
          <w:sz w:val="32"/>
          <w:szCs w:val="32"/>
          <w:highlight w:val="none"/>
        </w:rPr>
        <w:t>不良行为信息由</w:t>
      </w:r>
      <w:r>
        <w:rPr>
          <w:rFonts w:hint="eastAsia" w:eastAsia="仿宋_GB2312"/>
          <w:color w:val="auto"/>
          <w:sz w:val="32"/>
          <w:szCs w:val="32"/>
          <w:highlight w:val="none"/>
        </w:rPr>
        <w:t>市园林中心</w:t>
      </w:r>
      <w:r>
        <w:rPr>
          <w:rFonts w:eastAsia="仿宋_GB2312"/>
          <w:color w:val="auto"/>
          <w:sz w:val="32"/>
          <w:szCs w:val="32"/>
          <w:highlight w:val="none"/>
        </w:rPr>
        <w:t>核实相关依据文件以及行为事实后录入。记分起始时间为通报发文</w:t>
      </w:r>
      <w:r>
        <w:rPr>
          <w:rFonts w:hint="eastAsia" w:eastAsia="仿宋_GB2312"/>
          <w:color w:val="auto"/>
          <w:sz w:val="32"/>
          <w:szCs w:val="32"/>
          <w:highlight w:val="none"/>
        </w:rPr>
        <w:t>或</w:t>
      </w:r>
      <w:r>
        <w:rPr>
          <w:rFonts w:eastAsia="仿宋_GB2312"/>
          <w:color w:val="auto"/>
          <w:sz w:val="32"/>
          <w:szCs w:val="32"/>
          <w:highlight w:val="none"/>
        </w:rPr>
        <w:t>不良行为发生确认</w:t>
      </w:r>
      <w:r>
        <w:rPr>
          <w:rFonts w:hint="eastAsia" w:eastAsia="仿宋_GB2312"/>
          <w:color w:val="auto"/>
          <w:sz w:val="32"/>
          <w:szCs w:val="32"/>
          <w:highlight w:val="none"/>
        </w:rPr>
        <w:t>文书制发</w:t>
      </w:r>
      <w:r>
        <w:rPr>
          <w:rFonts w:eastAsia="仿宋_GB2312"/>
          <w:color w:val="auto"/>
          <w:sz w:val="32"/>
          <w:szCs w:val="32"/>
          <w:highlight w:val="none"/>
        </w:rPr>
        <w:t>时间。</w:t>
      </w:r>
    </w:p>
    <w:p w14:paraId="105F38A4">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按照《不良行为记分标准》应当记分</w:t>
      </w:r>
      <w:r>
        <w:rPr>
          <w:rFonts w:hint="eastAsia" w:eastAsia="仿宋_GB2312"/>
          <w:color w:val="auto"/>
          <w:sz w:val="32"/>
          <w:szCs w:val="32"/>
          <w:highlight w:val="none"/>
        </w:rPr>
        <w:t>5</w:t>
      </w:r>
      <w:r>
        <w:rPr>
          <w:rFonts w:eastAsia="仿宋_GB2312"/>
          <w:color w:val="auto"/>
          <w:sz w:val="32"/>
          <w:szCs w:val="32"/>
          <w:highlight w:val="none"/>
        </w:rPr>
        <w:t>分</w:t>
      </w:r>
      <w:r>
        <w:rPr>
          <w:rFonts w:hint="eastAsia" w:eastAsia="仿宋_GB2312"/>
          <w:color w:val="auto"/>
          <w:sz w:val="32"/>
          <w:szCs w:val="32"/>
          <w:highlight w:val="none"/>
        </w:rPr>
        <w:t>及</w:t>
      </w:r>
      <w:r>
        <w:rPr>
          <w:rFonts w:eastAsia="仿宋_GB2312"/>
          <w:color w:val="auto"/>
          <w:sz w:val="32"/>
          <w:szCs w:val="32"/>
          <w:highlight w:val="none"/>
        </w:rPr>
        <w:t>以下时，适用简易程序。在发现该行为后及时进行记分，并</w:t>
      </w:r>
      <w:r>
        <w:rPr>
          <w:rFonts w:hint="eastAsia" w:eastAsia="仿宋_GB2312"/>
          <w:color w:val="auto"/>
          <w:sz w:val="32"/>
          <w:szCs w:val="32"/>
          <w:highlight w:val="none"/>
          <w:lang w:eastAsia="zh-CN"/>
        </w:rPr>
        <w:t>通过系统告知被记分市场主体扣分事项。</w:t>
      </w:r>
    </w:p>
    <w:p w14:paraId="332A2413">
      <w:pPr>
        <w:spacing w:before="0" w:beforeAutospacing="0" w:after="0" w:afterAutospacing="0" w:line="560" w:lineRule="exact"/>
        <w:ind w:firstLine="640" w:firstLineChars="200"/>
        <w:jc w:val="both"/>
        <w:rPr>
          <w:rFonts w:hint="eastAsia" w:eastAsia="仿宋_GB2312"/>
          <w:color w:val="auto"/>
          <w:sz w:val="32"/>
          <w:szCs w:val="32"/>
          <w:highlight w:val="none"/>
        </w:rPr>
      </w:pPr>
      <w:r>
        <w:rPr>
          <w:rFonts w:eastAsia="仿宋_GB2312"/>
          <w:color w:val="auto"/>
          <w:sz w:val="32"/>
          <w:szCs w:val="32"/>
          <w:highlight w:val="none"/>
        </w:rPr>
        <w:t>按照《不良行为记分标准》应当记分</w:t>
      </w:r>
      <w:r>
        <w:rPr>
          <w:rFonts w:hint="eastAsia" w:eastAsia="仿宋_GB2312"/>
          <w:color w:val="auto"/>
          <w:sz w:val="32"/>
          <w:szCs w:val="32"/>
          <w:highlight w:val="none"/>
        </w:rPr>
        <w:t>5</w:t>
      </w:r>
      <w:r>
        <w:rPr>
          <w:rFonts w:eastAsia="仿宋_GB2312"/>
          <w:color w:val="auto"/>
          <w:sz w:val="32"/>
          <w:szCs w:val="32"/>
          <w:highlight w:val="none"/>
        </w:rPr>
        <w:t>分以上或因扣分信用评价等级降级时，适用一般程序。即在简易程序的基础上</w:t>
      </w:r>
      <w:r>
        <w:rPr>
          <w:rFonts w:hint="eastAsia" w:eastAsia="仿宋_GB2312"/>
          <w:color w:val="auto"/>
          <w:sz w:val="32"/>
          <w:szCs w:val="32"/>
          <w:highlight w:val="none"/>
        </w:rPr>
        <w:t>，增加市林业和园林局</w:t>
      </w:r>
      <w:r>
        <w:rPr>
          <w:rFonts w:hint="eastAsia" w:eastAsia="仿宋_GB2312"/>
          <w:color w:val="auto"/>
          <w:sz w:val="32"/>
          <w:szCs w:val="32"/>
          <w:highlight w:val="none"/>
          <w:lang w:eastAsia="zh-CN"/>
        </w:rPr>
        <w:t>法规科</w:t>
      </w:r>
      <w:r>
        <w:rPr>
          <w:rFonts w:hint="eastAsia" w:eastAsia="仿宋_GB2312"/>
          <w:color w:val="auto"/>
          <w:sz w:val="32"/>
          <w:szCs w:val="32"/>
          <w:highlight w:val="none"/>
        </w:rPr>
        <w:t>复核环节，复核通过后开始记分</w:t>
      </w:r>
      <w:r>
        <w:rPr>
          <w:rFonts w:hint="eastAsia" w:eastAsia="仿宋_GB2312"/>
          <w:color w:val="auto"/>
          <w:sz w:val="32"/>
          <w:szCs w:val="32"/>
          <w:highlight w:val="none"/>
          <w:lang w:eastAsia="zh-CN"/>
        </w:rPr>
        <w:t>，</w:t>
      </w:r>
      <w:r>
        <w:rPr>
          <w:rFonts w:eastAsia="仿宋_GB2312"/>
          <w:color w:val="auto"/>
          <w:sz w:val="32"/>
          <w:szCs w:val="32"/>
          <w:highlight w:val="none"/>
        </w:rPr>
        <w:t>并</w:t>
      </w:r>
      <w:r>
        <w:rPr>
          <w:rFonts w:hint="eastAsia" w:eastAsia="仿宋_GB2312"/>
          <w:color w:val="auto"/>
          <w:sz w:val="32"/>
          <w:szCs w:val="32"/>
          <w:highlight w:val="none"/>
          <w:lang w:eastAsia="zh-CN"/>
        </w:rPr>
        <w:t>通过系统告知被记分市场主体扣分事项。</w:t>
      </w:r>
    </w:p>
    <w:p w14:paraId="04DBC206">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第十二条  </w:t>
      </w:r>
      <w:r>
        <w:rPr>
          <w:rFonts w:hint="eastAsia" w:ascii="仿宋_GB2312" w:eastAsia="仿宋_GB2312"/>
          <w:color w:val="auto"/>
          <w:sz w:val="32"/>
          <w:szCs w:val="32"/>
          <w:highlight w:val="none"/>
        </w:rPr>
        <w:t>园林绿化企业的信用信息公开期限按照上级有关规定执行。具体记分期限按《</w:t>
      </w:r>
      <w:r>
        <w:rPr>
          <w:rFonts w:eastAsia="仿宋_GB2312"/>
          <w:color w:val="auto"/>
          <w:sz w:val="32"/>
          <w:szCs w:val="32"/>
          <w:highlight w:val="none"/>
        </w:rPr>
        <w:t>优良</w:t>
      </w:r>
      <w:r>
        <w:rPr>
          <w:rFonts w:hint="eastAsia" w:ascii="仿宋_GB2312" w:eastAsia="仿宋_GB2312"/>
          <w:color w:val="auto"/>
          <w:sz w:val="32"/>
          <w:szCs w:val="32"/>
          <w:highlight w:val="none"/>
        </w:rPr>
        <w:t>行为记分标准》和《不良行为记分标准》执行；记分期限届满，该项记分系统自动清零。</w:t>
      </w:r>
    </w:p>
    <w:p w14:paraId="4BE11AC3">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第十三条  </w:t>
      </w:r>
      <w:r>
        <w:rPr>
          <w:rFonts w:hint="eastAsia" w:ascii="仿宋_GB2312" w:eastAsia="仿宋_GB2312"/>
          <w:color w:val="auto"/>
          <w:sz w:val="32"/>
          <w:szCs w:val="32"/>
          <w:highlight w:val="none"/>
        </w:rPr>
        <w:t>企业信用等级按以下规则确定：</w:t>
      </w:r>
    </w:p>
    <w:p w14:paraId="0D49A0F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w:t>
      </w:r>
      <w:r>
        <w:rPr>
          <w:rFonts w:hint="eastAsia" w:eastAsia="仿宋_GB2312"/>
          <w:color w:val="auto"/>
          <w:sz w:val="32"/>
          <w:szCs w:val="32"/>
          <w:highlight w:val="none"/>
          <w:lang w:eastAsia="zh-CN"/>
        </w:rPr>
        <w:t>信用分</w:t>
      </w:r>
      <w:r>
        <w:rPr>
          <w:rFonts w:hint="eastAsia" w:eastAsia="仿宋_GB2312"/>
          <w:color w:val="auto"/>
          <w:sz w:val="32"/>
          <w:szCs w:val="32"/>
          <w:highlight w:val="none"/>
          <w:lang w:val="en-US" w:eastAsia="zh-CN"/>
        </w:rPr>
        <w:t>120</w:t>
      </w:r>
      <w:r>
        <w:rPr>
          <w:rFonts w:eastAsia="仿宋_GB2312"/>
          <w:color w:val="auto"/>
          <w:sz w:val="32"/>
          <w:szCs w:val="32"/>
          <w:highlight w:val="none"/>
        </w:rPr>
        <w:t>分以上的为AA级</w:t>
      </w:r>
      <w:r>
        <w:rPr>
          <w:rFonts w:hint="eastAsia" w:eastAsia="仿宋_GB2312"/>
          <w:color w:val="auto"/>
          <w:sz w:val="32"/>
          <w:szCs w:val="32"/>
          <w:highlight w:val="none"/>
        </w:rPr>
        <w:t>，表示信用优秀</w:t>
      </w:r>
      <w:r>
        <w:rPr>
          <w:rFonts w:eastAsia="仿宋_GB2312"/>
          <w:color w:val="auto"/>
          <w:sz w:val="32"/>
          <w:szCs w:val="32"/>
          <w:highlight w:val="none"/>
        </w:rPr>
        <w:t>；</w:t>
      </w:r>
    </w:p>
    <w:p w14:paraId="644356A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w:t>
      </w:r>
      <w:r>
        <w:rPr>
          <w:rFonts w:hint="eastAsia" w:eastAsia="仿宋_GB2312"/>
          <w:color w:val="auto"/>
          <w:sz w:val="32"/>
          <w:szCs w:val="32"/>
          <w:highlight w:val="none"/>
          <w:lang w:eastAsia="zh-CN"/>
        </w:rPr>
        <w:t>信用分</w:t>
      </w:r>
      <w:r>
        <w:rPr>
          <w:rFonts w:hint="eastAsia" w:eastAsia="仿宋_GB2312"/>
          <w:color w:val="auto"/>
          <w:sz w:val="32"/>
          <w:szCs w:val="32"/>
          <w:highlight w:val="none"/>
          <w:lang w:val="en-US" w:eastAsia="zh-CN"/>
        </w:rPr>
        <w:t>100</w:t>
      </w:r>
      <w:r>
        <w:rPr>
          <w:rFonts w:eastAsia="仿宋_GB2312"/>
          <w:color w:val="auto"/>
          <w:sz w:val="32"/>
          <w:szCs w:val="32"/>
          <w:highlight w:val="none"/>
        </w:rPr>
        <w:t>分</w:t>
      </w:r>
      <w:r>
        <w:rPr>
          <w:rFonts w:hint="eastAsia" w:eastAsia="仿宋_GB2312"/>
          <w:color w:val="auto"/>
          <w:sz w:val="32"/>
          <w:szCs w:val="32"/>
          <w:highlight w:val="none"/>
        </w:rPr>
        <w:t>（不含）</w:t>
      </w:r>
      <w:r>
        <w:rPr>
          <w:rFonts w:eastAsia="仿宋_GB2312"/>
          <w:color w:val="auto"/>
          <w:sz w:val="32"/>
          <w:szCs w:val="32"/>
          <w:highlight w:val="none"/>
        </w:rPr>
        <w:t>以上不足</w:t>
      </w:r>
      <w:r>
        <w:rPr>
          <w:rFonts w:hint="eastAsia" w:eastAsia="仿宋_GB2312"/>
          <w:color w:val="auto"/>
          <w:sz w:val="32"/>
          <w:szCs w:val="32"/>
          <w:highlight w:val="none"/>
          <w:lang w:val="en-US" w:eastAsia="zh-CN"/>
        </w:rPr>
        <w:t>120</w:t>
      </w:r>
      <w:r>
        <w:rPr>
          <w:rFonts w:eastAsia="仿宋_GB2312"/>
          <w:color w:val="auto"/>
          <w:sz w:val="32"/>
          <w:szCs w:val="32"/>
          <w:highlight w:val="none"/>
        </w:rPr>
        <w:t>分</w:t>
      </w:r>
      <w:r>
        <w:rPr>
          <w:rFonts w:hint="eastAsia" w:eastAsia="仿宋_GB2312"/>
          <w:color w:val="auto"/>
          <w:sz w:val="32"/>
          <w:szCs w:val="32"/>
          <w:highlight w:val="none"/>
        </w:rPr>
        <w:t>（含）</w:t>
      </w:r>
      <w:r>
        <w:rPr>
          <w:rFonts w:eastAsia="仿宋_GB2312"/>
          <w:color w:val="auto"/>
          <w:sz w:val="32"/>
          <w:szCs w:val="32"/>
          <w:highlight w:val="none"/>
        </w:rPr>
        <w:t>的为</w:t>
      </w:r>
      <w:r>
        <w:rPr>
          <w:rFonts w:hint="eastAsia" w:eastAsia="仿宋_GB2312"/>
          <w:color w:val="auto"/>
          <w:sz w:val="32"/>
          <w:szCs w:val="32"/>
          <w:highlight w:val="none"/>
        </w:rPr>
        <w:t>A</w:t>
      </w:r>
      <w:r>
        <w:rPr>
          <w:rFonts w:eastAsia="仿宋_GB2312"/>
          <w:color w:val="auto"/>
          <w:sz w:val="32"/>
          <w:szCs w:val="32"/>
          <w:highlight w:val="none"/>
        </w:rPr>
        <w:t>级</w:t>
      </w:r>
      <w:r>
        <w:rPr>
          <w:rFonts w:hint="eastAsia" w:eastAsia="仿宋_GB2312"/>
          <w:color w:val="auto"/>
          <w:sz w:val="32"/>
          <w:szCs w:val="32"/>
          <w:highlight w:val="none"/>
        </w:rPr>
        <w:t>，表示信用良好</w:t>
      </w:r>
      <w:r>
        <w:rPr>
          <w:rFonts w:eastAsia="仿宋_GB2312"/>
          <w:color w:val="auto"/>
          <w:sz w:val="32"/>
          <w:szCs w:val="32"/>
          <w:highlight w:val="none"/>
        </w:rPr>
        <w:t>；</w:t>
      </w:r>
    </w:p>
    <w:p w14:paraId="2A370D2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（三）</w:t>
      </w:r>
      <w:r>
        <w:rPr>
          <w:rFonts w:hint="eastAsia" w:eastAsia="仿宋_GB2312"/>
          <w:color w:val="auto"/>
          <w:sz w:val="32"/>
          <w:szCs w:val="32"/>
          <w:highlight w:val="none"/>
          <w:lang w:eastAsia="zh-CN"/>
        </w:rPr>
        <w:t>信用分</w:t>
      </w:r>
      <w:r>
        <w:rPr>
          <w:rFonts w:hint="eastAsia" w:eastAsia="仿宋_GB2312"/>
          <w:color w:val="auto"/>
          <w:sz w:val="32"/>
          <w:szCs w:val="32"/>
          <w:highlight w:val="none"/>
          <w:lang w:val="en-US" w:eastAsia="zh-CN"/>
        </w:rPr>
        <w:t>70</w:t>
      </w:r>
      <w:r>
        <w:rPr>
          <w:rFonts w:eastAsia="仿宋_GB2312"/>
          <w:color w:val="auto"/>
          <w:sz w:val="32"/>
          <w:szCs w:val="32"/>
          <w:highlight w:val="none"/>
        </w:rPr>
        <w:t>分</w:t>
      </w:r>
      <w:r>
        <w:rPr>
          <w:rFonts w:hint="eastAsia" w:eastAsia="仿宋_GB2312"/>
          <w:color w:val="auto"/>
          <w:sz w:val="32"/>
          <w:szCs w:val="32"/>
          <w:highlight w:val="none"/>
        </w:rPr>
        <w:t>（不含）</w:t>
      </w:r>
      <w:r>
        <w:rPr>
          <w:rFonts w:eastAsia="仿宋_GB2312"/>
          <w:color w:val="auto"/>
          <w:sz w:val="32"/>
          <w:szCs w:val="32"/>
          <w:highlight w:val="none"/>
        </w:rPr>
        <w:t>以上不足</w:t>
      </w:r>
      <w:r>
        <w:rPr>
          <w:rFonts w:hint="eastAsia" w:eastAsia="仿宋_GB2312"/>
          <w:color w:val="auto"/>
          <w:sz w:val="32"/>
          <w:szCs w:val="32"/>
          <w:highlight w:val="none"/>
          <w:lang w:val="en-US" w:eastAsia="zh-CN"/>
        </w:rPr>
        <w:t>100</w:t>
      </w:r>
      <w:r>
        <w:rPr>
          <w:rFonts w:eastAsia="仿宋_GB2312"/>
          <w:color w:val="auto"/>
          <w:sz w:val="32"/>
          <w:szCs w:val="32"/>
          <w:highlight w:val="none"/>
        </w:rPr>
        <w:t>分</w:t>
      </w:r>
      <w:r>
        <w:rPr>
          <w:rFonts w:hint="eastAsia" w:eastAsia="仿宋_GB2312"/>
          <w:color w:val="auto"/>
          <w:sz w:val="32"/>
          <w:szCs w:val="32"/>
          <w:highlight w:val="none"/>
        </w:rPr>
        <w:t>（含）</w:t>
      </w:r>
      <w:r>
        <w:rPr>
          <w:rFonts w:eastAsia="仿宋_GB2312"/>
          <w:color w:val="auto"/>
          <w:sz w:val="32"/>
          <w:szCs w:val="32"/>
          <w:highlight w:val="none"/>
        </w:rPr>
        <w:t>的为</w:t>
      </w:r>
      <w:r>
        <w:rPr>
          <w:rFonts w:hint="eastAsia" w:eastAsia="仿宋_GB2312"/>
          <w:color w:val="auto"/>
          <w:sz w:val="32"/>
          <w:szCs w:val="32"/>
          <w:highlight w:val="none"/>
        </w:rPr>
        <w:t>B</w:t>
      </w:r>
      <w:r>
        <w:rPr>
          <w:rFonts w:eastAsia="仿宋_GB2312"/>
          <w:color w:val="auto"/>
          <w:sz w:val="32"/>
          <w:szCs w:val="32"/>
          <w:highlight w:val="none"/>
        </w:rPr>
        <w:t>级</w:t>
      </w:r>
      <w:r>
        <w:rPr>
          <w:rFonts w:hint="eastAsia" w:eastAsia="仿宋_GB2312"/>
          <w:color w:val="auto"/>
          <w:sz w:val="32"/>
          <w:szCs w:val="32"/>
          <w:highlight w:val="none"/>
        </w:rPr>
        <w:t>，表示信用一般</w:t>
      </w:r>
      <w:r>
        <w:rPr>
          <w:rFonts w:eastAsia="仿宋_GB2312"/>
          <w:color w:val="auto"/>
          <w:sz w:val="32"/>
          <w:szCs w:val="32"/>
          <w:highlight w:val="none"/>
        </w:rPr>
        <w:t>；</w:t>
      </w:r>
    </w:p>
    <w:p w14:paraId="308E736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（四）</w:t>
      </w:r>
      <w:r>
        <w:rPr>
          <w:rFonts w:hint="eastAsia" w:eastAsia="仿宋_GB2312"/>
          <w:color w:val="auto"/>
          <w:sz w:val="32"/>
          <w:szCs w:val="32"/>
          <w:highlight w:val="none"/>
          <w:lang w:eastAsia="zh-CN"/>
        </w:rPr>
        <w:t>信用分</w:t>
      </w:r>
      <w:r>
        <w:rPr>
          <w:rFonts w:eastAsia="仿宋_GB2312"/>
          <w:color w:val="auto"/>
          <w:sz w:val="32"/>
          <w:szCs w:val="32"/>
          <w:highlight w:val="none"/>
        </w:rPr>
        <w:t>不足</w:t>
      </w:r>
      <w:r>
        <w:rPr>
          <w:rFonts w:hint="eastAsia" w:eastAsia="仿宋_GB2312"/>
          <w:color w:val="auto"/>
          <w:sz w:val="32"/>
          <w:szCs w:val="32"/>
          <w:highlight w:val="none"/>
          <w:lang w:val="en-US" w:eastAsia="zh-CN"/>
        </w:rPr>
        <w:t>70</w:t>
      </w:r>
      <w:r>
        <w:rPr>
          <w:rFonts w:eastAsia="仿宋_GB2312"/>
          <w:color w:val="auto"/>
          <w:sz w:val="32"/>
          <w:szCs w:val="32"/>
          <w:highlight w:val="none"/>
        </w:rPr>
        <w:t>分</w:t>
      </w:r>
      <w:r>
        <w:rPr>
          <w:rFonts w:hint="eastAsia" w:eastAsia="仿宋_GB2312"/>
          <w:color w:val="auto"/>
          <w:sz w:val="32"/>
          <w:szCs w:val="32"/>
          <w:highlight w:val="none"/>
        </w:rPr>
        <w:t>（含）</w:t>
      </w:r>
      <w:r>
        <w:rPr>
          <w:rFonts w:eastAsia="仿宋_GB2312"/>
          <w:color w:val="auto"/>
          <w:sz w:val="32"/>
          <w:szCs w:val="32"/>
          <w:highlight w:val="none"/>
        </w:rPr>
        <w:t>的为C级</w:t>
      </w:r>
      <w:r>
        <w:rPr>
          <w:rFonts w:hint="eastAsia" w:eastAsia="仿宋_GB2312"/>
          <w:color w:val="auto"/>
          <w:sz w:val="32"/>
          <w:szCs w:val="32"/>
          <w:highlight w:val="none"/>
        </w:rPr>
        <w:t>，表示信用较差</w:t>
      </w:r>
      <w:r>
        <w:rPr>
          <w:rFonts w:eastAsia="仿宋_GB2312"/>
          <w:color w:val="auto"/>
          <w:sz w:val="32"/>
          <w:szCs w:val="32"/>
          <w:highlight w:val="none"/>
        </w:rPr>
        <w:t>。</w:t>
      </w:r>
    </w:p>
    <w:p w14:paraId="4AB1D9BA">
      <w:pPr>
        <w:spacing w:line="560" w:lineRule="exact"/>
        <w:ind w:firstLine="643" w:firstLineChars="200"/>
        <w:rPr>
          <w:rFonts w:hint="eastAsia" w:eastAsia="仿宋_GB2312"/>
          <w:color w:val="auto"/>
          <w:sz w:val="32"/>
          <w:szCs w:val="32"/>
          <w:highlight w:val="none"/>
        </w:rPr>
      </w:pPr>
      <w:r>
        <w:rPr>
          <w:rFonts w:hint="eastAsia" w:ascii="仿宋_GB2312" w:eastAsia="仿宋_GB2312"/>
          <w:b/>
          <w:color w:val="auto"/>
          <w:sz w:val="32"/>
          <w:szCs w:val="32"/>
          <w:highlight w:val="none"/>
        </w:rPr>
        <w:t>第十</w:t>
      </w:r>
      <w:r>
        <w:rPr>
          <w:rFonts w:hint="eastAsia" w:ascii="仿宋_GB2312" w:eastAsia="仿宋_GB2312"/>
          <w:b/>
          <w:color w:val="auto"/>
          <w:sz w:val="32"/>
          <w:szCs w:val="32"/>
          <w:highlight w:val="none"/>
          <w:lang w:eastAsia="zh-CN"/>
        </w:rPr>
        <w:t>四</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 xml:space="preserve"> </w:t>
      </w:r>
      <w:r>
        <w:rPr>
          <w:rFonts w:hint="eastAsia" w:eastAsia="仿宋_GB2312"/>
          <w:color w:val="auto"/>
          <w:sz w:val="32"/>
          <w:szCs w:val="32"/>
          <w:highlight w:val="none"/>
        </w:rPr>
        <w:t>根据</w:t>
      </w:r>
      <w:r>
        <w:rPr>
          <w:rFonts w:hint="eastAsia" w:ascii="仿宋_GB2312" w:eastAsia="仿宋_GB2312"/>
          <w:color w:val="auto"/>
          <w:sz w:val="32"/>
          <w:szCs w:val="32"/>
          <w:highlight w:val="none"/>
        </w:rPr>
        <w:t>园林绿化企业</w:t>
      </w:r>
      <w:r>
        <w:rPr>
          <w:rFonts w:eastAsia="仿宋_GB2312"/>
          <w:color w:val="auto"/>
          <w:sz w:val="32"/>
          <w:szCs w:val="32"/>
          <w:highlight w:val="none"/>
        </w:rPr>
        <w:t>信用等级</w:t>
      </w:r>
      <w:r>
        <w:rPr>
          <w:rFonts w:hint="eastAsia" w:eastAsia="仿宋_GB2312"/>
          <w:color w:val="auto"/>
          <w:sz w:val="32"/>
          <w:szCs w:val="32"/>
          <w:highlight w:val="none"/>
        </w:rPr>
        <w:t>的不同实行分级分类监管，信用等级结果应用与日常监管、评比表彰、政策试点、招标投标等进行联动</w:t>
      </w:r>
      <w:r>
        <w:rPr>
          <w:rFonts w:hint="eastAsia" w:eastAsia="仿宋_GB2312"/>
          <w:color w:val="auto"/>
          <w:sz w:val="32"/>
          <w:szCs w:val="32"/>
          <w:highlight w:val="none"/>
          <w:lang w:eastAsia="zh-CN"/>
        </w:rPr>
        <w:t>。</w:t>
      </w:r>
    </w:p>
    <w:p w14:paraId="1293A784">
      <w:pPr>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第十</w:t>
      </w:r>
      <w:r>
        <w:rPr>
          <w:rFonts w:hint="eastAsia" w:ascii="仿宋_GB2312" w:hAnsi="宋体" w:eastAsia="仿宋_GB2312"/>
          <w:b/>
          <w:color w:val="auto"/>
          <w:sz w:val="32"/>
          <w:szCs w:val="32"/>
          <w:highlight w:val="none"/>
          <w:lang w:eastAsia="zh-CN"/>
        </w:rPr>
        <w:t>五</w:t>
      </w:r>
      <w:r>
        <w:rPr>
          <w:rFonts w:hint="eastAsia" w:ascii="仿宋_GB2312" w:hAnsi="宋体" w:eastAsia="仿宋_GB2312"/>
          <w:b/>
          <w:color w:val="auto"/>
          <w:sz w:val="32"/>
          <w:szCs w:val="32"/>
          <w:highlight w:val="none"/>
        </w:rPr>
        <w:t xml:space="preserve">条  </w:t>
      </w:r>
      <w:r>
        <w:rPr>
          <w:rFonts w:hint="eastAsia" w:ascii="仿宋_GB2312" w:hAnsi="宋体" w:eastAsia="仿宋_GB2312"/>
          <w:color w:val="auto"/>
          <w:sz w:val="32"/>
          <w:szCs w:val="32"/>
          <w:highlight w:val="none"/>
        </w:rPr>
        <w:t>重大</w:t>
      </w:r>
      <w:r>
        <w:rPr>
          <w:rFonts w:hint="eastAsia" w:ascii="仿宋_GB2312" w:hAnsi="宋体" w:eastAsia="仿宋_GB2312"/>
          <w:color w:val="auto"/>
          <w:sz w:val="32"/>
          <w:szCs w:val="32"/>
          <w:highlight w:val="none"/>
          <w:lang w:eastAsia="zh-CN"/>
        </w:rPr>
        <w:t>不良</w:t>
      </w:r>
      <w:r>
        <w:rPr>
          <w:rFonts w:hint="eastAsia" w:ascii="仿宋_GB2312" w:hAnsi="宋体" w:eastAsia="仿宋_GB2312"/>
          <w:color w:val="auto"/>
          <w:sz w:val="32"/>
          <w:szCs w:val="32"/>
          <w:highlight w:val="none"/>
        </w:rPr>
        <w:t>行为按以下规定处理：</w:t>
      </w:r>
    </w:p>
    <w:p w14:paraId="52BC3A7D">
      <w:pPr>
        <w:spacing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eastAsia="zh-CN"/>
        </w:rPr>
        <w:t>（一）发生一般质量安全事故的、扣减</w:t>
      </w:r>
      <w:r>
        <w:rPr>
          <w:rFonts w:hint="eastAsia" w:ascii="仿宋_GB2312" w:hAnsi="宋体" w:eastAsia="仿宋_GB2312"/>
          <w:color w:val="auto"/>
          <w:sz w:val="32"/>
          <w:szCs w:val="32"/>
          <w:highlight w:val="none"/>
          <w:lang w:val="en-US" w:eastAsia="zh-CN"/>
        </w:rPr>
        <w:t>20分，记分期限为12个月；</w:t>
      </w:r>
    </w:p>
    <w:p w14:paraId="205A69B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lang w:eastAsia="zh-CN"/>
        </w:rPr>
        <w:t>二</w:t>
      </w:r>
      <w:r>
        <w:rPr>
          <w:rFonts w:eastAsia="仿宋_GB2312"/>
          <w:color w:val="auto"/>
          <w:sz w:val="32"/>
          <w:szCs w:val="32"/>
          <w:highlight w:val="none"/>
        </w:rPr>
        <w:t>）发生较大及以上质量安全事故的，扣减50分</w:t>
      </w:r>
      <w:r>
        <w:rPr>
          <w:rFonts w:hint="eastAsia" w:eastAsia="仿宋_GB2312"/>
          <w:color w:val="auto"/>
          <w:sz w:val="32"/>
          <w:szCs w:val="32"/>
          <w:highlight w:val="none"/>
          <w:lang w:eastAsia="zh-CN"/>
        </w:rPr>
        <w:t>，</w:t>
      </w:r>
      <w:r>
        <w:rPr>
          <w:rFonts w:eastAsia="仿宋_GB2312"/>
          <w:color w:val="auto"/>
          <w:sz w:val="32"/>
          <w:szCs w:val="32"/>
          <w:highlight w:val="none"/>
        </w:rPr>
        <w:t>记分期限为</w:t>
      </w:r>
      <w:r>
        <w:rPr>
          <w:rFonts w:hint="eastAsia" w:eastAsia="仿宋_GB2312"/>
          <w:color w:val="auto"/>
          <w:sz w:val="32"/>
          <w:szCs w:val="32"/>
          <w:highlight w:val="none"/>
          <w:lang w:val="en-US" w:eastAsia="zh-CN"/>
        </w:rPr>
        <w:t>24个月</w:t>
      </w:r>
      <w:r>
        <w:rPr>
          <w:rFonts w:hint="eastAsia" w:eastAsia="仿宋_GB2312"/>
          <w:color w:val="auto"/>
          <w:sz w:val="32"/>
          <w:szCs w:val="32"/>
          <w:highlight w:val="none"/>
        </w:rPr>
        <w:t>，</w:t>
      </w:r>
      <w:r>
        <w:rPr>
          <w:rFonts w:eastAsia="仿宋_GB2312"/>
          <w:color w:val="auto"/>
          <w:sz w:val="32"/>
          <w:szCs w:val="32"/>
          <w:highlight w:val="none"/>
        </w:rPr>
        <w:t>扣分以后积分超过</w:t>
      </w:r>
      <w:r>
        <w:rPr>
          <w:rFonts w:hint="eastAsia" w:eastAsia="仿宋_GB2312"/>
          <w:color w:val="auto"/>
          <w:sz w:val="32"/>
          <w:szCs w:val="32"/>
          <w:highlight w:val="none"/>
        </w:rPr>
        <w:t>7</w:t>
      </w:r>
      <w:r>
        <w:rPr>
          <w:rFonts w:hint="eastAsia" w:eastAsia="仿宋_GB2312"/>
          <w:color w:val="auto"/>
          <w:sz w:val="32"/>
          <w:szCs w:val="32"/>
          <w:highlight w:val="none"/>
          <w:lang w:val="en-US" w:eastAsia="zh-CN"/>
        </w:rPr>
        <w:t>0</w:t>
      </w:r>
      <w:r>
        <w:rPr>
          <w:rFonts w:eastAsia="仿宋_GB2312"/>
          <w:color w:val="auto"/>
          <w:sz w:val="32"/>
          <w:szCs w:val="32"/>
          <w:highlight w:val="none"/>
        </w:rPr>
        <w:t>分的，降为</w:t>
      </w:r>
      <w:r>
        <w:rPr>
          <w:rFonts w:hint="eastAsia" w:eastAsia="仿宋_GB2312"/>
          <w:color w:val="auto"/>
          <w:sz w:val="32"/>
          <w:szCs w:val="32"/>
          <w:highlight w:val="none"/>
          <w:lang w:val="en-US" w:eastAsia="zh-CN"/>
        </w:rPr>
        <w:t>70</w:t>
      </w:r>
      <w:r>
        <w:rPr>
          <w:rFonts w:eastAsia="仿宋_GB2312"/>
          <w:color w:val="auto"/>
          <w:sz w:val="32"/>
          <w:szCs w:val="32"/>
          <w:highlight w:val="none"/>
        </w:rPr>
        <w:t>分</w:t>
      </w:r>
      <w:r>
        <w:rPr>
          <w:rFonts w:hint="eastAsia" w:eastAsia="仿宋_GB2312"/>
          <w:color w:val="auto"/>
          <w:sz w:val="32"/>
          <w:szCs w:val="32"/>
          <w:highlight w:val="none"/>
        </w:rPr>
        <w:t>。</w:t>
      </w:r>
    </w:p>
    <w:p w14:paraId="7FE9C9C6">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eastAsia="zh-CN"/>
        </w:rPr>
        <w:t>三</w:t>
      </w:r>
      <w:r>
        <w:rPr>
          <w:rFonts w:hint="eastAsia" w:eastAsia="仿宋_GB2312"/>
          <w:color w:val="auto"/>
          <w:sz w:val="32"/>
          <w:szCs w:val="32"/>
          <w:highlight w:val="none"/>
        </w:rPr>
        <w:t>）</w:t>
      </w:r>
      <w:r>
        <w:rPr>
          <w:rFonts w:eastAsia="仿宋_GB2312"/>
          <w:color w:val="auto"/>
          <w:sz w:val="32"/>
          <w:szCs w:val="32"/>
          <w:highlight w:val="none"/>
        </w:rPr>
        <w:t>因企业原因发生群体性上访、围堵党政机关、堵塞城市道路</w:t>
      </w:r>
      <w:r>
        <w:rPr>
          <w:rFonts w:hint="eastAsia" w:eastAsia="仿宋_GB2312"/>
          <w:color w:val="auto"/>
          <w:sz w:val="32"/>
          <w:szCs w:val="32"/>
          <w:highlight w:val="none"/>
          <w:lang w:eastAsia="zh-CN"/>
        </w:rPr>
        <w:t>、越级上访</w:t>
      </w:r>
      <w:r>
        <w:rPr>
          <w:rFonts w:eastAsia="仿宋_GB2312"/>
          <w:color w:val="auto"/>
          <w:sz w:val="32"/>
          <w:szCs w:val="32"/>
          <w:highlight w:val="none"/>
        </w:rPr>
        <w:t>等社会公共事件，造成严重不良影响的</w:t>
      </w:r>
      <w:r>
        <w:rPr>
          <w:rFonts w:hint="eastAsia" w:eastAsia="仿宋_GB2312"/>
          <w:color w:val="auto"/>
          <w:sz w:val="32"/>
          <w:szCs w:val="32"/>
          <w:highlight w:val="none"/>
        </w:rPr>
        <w:t>，</w:t>
      </w:r>
      <w:r>
        <w:rPr>
          <w:rFonts w:eastAsia="仿宋_GB2312"/>
          <w:color w:val="auto"/>
          <w:sz w:val="32"/>
          <w:szCs w:val="32"/>
          <w:highlight w:val="none"/>
        </w:rPr>
        <w:t>扣减</w:t>
      </w:r>
      <w:r>
        <w:rPr>
          <w:rFonts w:hint="eastAsia" w:eastAsia="仿宋_GB2312"/>
          <w:color w:val="auto"/>
          <w:sz w:val="32"/>
          <w:szCs w:val="32"/>
          <w:highlight w:val="none"/>
        </w:rPr>
        <w:t>30</w:t>
      </w:r>
      <w:r>
        <w:rPr>
          <w:rFonts w:eastAsia="仿宋_GB2312"/>
          <w:color w:val="auto"/>
          <w:sz w:val="32"/>
          <w:szCs w:val="32"/>
          <w:highlight w:val="none"/>
        </w:rPr>
        <w:t>分</w:t>
      </w:r>
      <w:r>
        <w:rPr>
          <w:rFonts w:hint="eastAsia" w:eastAsia="仿宋_GB2312"/>
          <w:color w:val="auto"/>
          <w:sz w:val="32"/>
          <w:szCs w:val="32"/>
          <w:highlight w:val="none"/>
        </w:rPr>
        <w:t>，</w:t>
      </w:r>
      <w:r>
        <w:rPr>
          <w:rFonts w:eastAsia="仿宋_GB2312"/>
          <w:color w:val="auto"/>
          <w:sz w:val="32"/>
          <w:szCs w:val="32"/>
          <w:highlight w:val="none"/>
        </w:rPr>
        <w:t>记分期限为</w:t>
      </w:r>
      <w:r>
        <w:rPr>
          <w:rFonts w:hint="eastAsia" w:eastAsia="仿宋_GB2312"/>
          <w:color w:val="auto"/>
          <w:sz w:val="32"/>
          <w:szCs w:val="32"/>
          <w:highlight w:val="none"/>
          <w:lang w:val="en-US" w:eastAsia="zh-CN"/>
        </w:rPr>
        <w:t>24个月</w:t>
      </w:r>
      <w:r>
        <w:rPr>
          <w:rFonts w:eastAsia="仿宋_GB2312"/>
          <w:color w:val="auto"/>
          <w:sz w:val="32"/>
          <w:szCs w:val="32"/>
          <w:highlight w:val="none"/>
        </w:rPr>
        <w:t>。</w:t>
      </w:r>
    </w:p>
    <w:p w14:paraId="298DE638">
      <w:pPr>
        <w:spacing w:before="0" w:beforeAutospacing="0" w:after="0" w:afterAutospacing="0" w:line="560" w:lineRule="exact"/>
        <w:ind w:firstLine="640" w:firstLineChars="200"/>
        <w:jc w:val="both"/>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（四）在申报优良行为记分时存在提供虚假资料或虚假承诺行为的，扣减30分，记分期限为24个月，扣分以后信用分超过70分的，降为70分。</w:t>
      </w:r>
    </w:p>
    <w:p w14:paraId="356B8298">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第十六条 实施严重失信主体名单制度。市级园林绿化主管部门将存在下列情形的园林绿化企业列入严重失信主体名单：</w:t>
      </w:r>
    </w:p>
    <w:p w14:paraId="10F2D0EE">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（一）发生转包、出借资质，受到行政处罚；</w:t>
      </w:r>
    </w:p>
    <w:p w14:paraId="7B16A55C">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（二）在申报优良行为记分时存在提供虚假资料或虚假承诺行为的；</w:t>
      </w:r>
    </w:p>
    <w:p w14:paraId="4BA54FC5">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（三）发生重大及以上工程质量安全事故，或1年内累计发生2次级以上较大工程质量安全事故，或发生性质恶劣、危害性严重、社会影响大的较大工程质量安全事故，受到行政处罚的；</w:t>
      </w:r>
    </w:p>
    <w:p w14:paraId="3A4E3205">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（四）经法院判决或仲裁机构裁决，认定为拖欠工程款，且局部履行生效法律文书确定的义务。</w:t>
      </w:r>
    </w:p>
    <w:p w14:paraId="7AB1B263">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各级园林绿化主管部门应当参照严重失信主体名单，对被其他行业主管部门列入严重失信主体名单的园林绿化企业加强监管。</w:t>
      </w:r>
    </w:p>
    <w:p w14:paraId="3BA283E1">
      <w:pPr>
        <w:pStyle w:val="3"/>
        <w:numPr>
          <w:ilvl w:val="0"/>
          <w:numId w:val="1"/>
        </w:numPr>
        <w:spacing w:before="0" w:beforeAutospacing="0" w:after="0" w:afterAutospacing="0" w:line="560" w:lineRule="exact"/>
        <w:ind w:firstLine="570"/>
        <w:jc w:val="both"/>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对被列入严重失信主体名单的园林绿化企业，各级园林绿化主管部门应当通过官方媒体向社会公布相关信息。严重失信主体名单管理期限为自被列入名单之日起1年。</w:t>
      </w:r>
    </w:p>
    <w:p w14:paraId="7D9D1710">
      <w:pPr>
        <w:pStyle w:val="3"/>
        <w:numPr>
          <w:ilvl w:val="0"/>
          <w:numId w:val="0"/>
        </w:numPr>
        <w:spacing w:before="0" w:beforeAutospacing="0" w:after="0" w:afterAutospacing="0" w:line="560" w:lineRule="exact"/>
        <w:ind w:firstLine="0"/>
        <w:jc w:val="both"/>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 xml:space="preserve">   各级园林绿化主管部门应当将列入严重失信主体名单的园林绿化企业作为重点监管对象，在市场准入、招标投标等方面进行从严审核，对期间发生的违法违规行为的，按有关法律法规的上限实施处罚，取消其参加评先评优、政策扶持的评选资格。</w:t>
      </w:r>
    </w:p>
    <w:p w14:paraId="1FD1D709">
      <w:pPr>
        <w:pStyle w:val="3"/>
        <w:spacing w:before="0" w:beforeAutospacing="0" w:after="0" w:afterAutospacing="0" w:line="560" w:lineRule="exact"/>
        <w:ind w:firstLine="643" w:firstLineChars="20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hint="eastAsia" w:ascii="仿宋_GB2312" w:eastAsia="仿宋_GB2312"/>
          <w:b/>
          <w:color w:val="auto"/>
          <w:sz w:val="32"/>
          <w:szCs w:val="32"/>
          <w:highlight w:val="none"/>
          <w:lang w:val="en-US" w:eastAsia="zh-CN"/>
        </w:rPr>
        <w:t>十八</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园林绿化企业优良行为的认定依据被撤销，或不良行为认定依据经行政复议、行政诉讼、行政执法监督或其它原因被变更、撤销的，由市园林中心在5日内审核完毕后，变更或撤销原行为记录和记分。</w:t>
      </w:r>
    </w:p>
    <w:p w14:paraId="0E565DF5">
      <w:pPr>
        <w:spacing w:line="560" w:lineRule="exact"/>
        <w:ind w:firstLine="643" w:firstLineChars="200"/>
        <w:rPr>
          <w:rFonts w:hint="eastAsia" w:ascii="仿宋_GB2312" w:eastAsia="仿宋_GB2312"/>
          <w:color w:val="auto"/>
          <w:sz w:val="32"/>
          <w:szCs w:val="32"/>
          <w:highlight w:val="none"/>
        </w:rPr>
      </w:pPr>
      <w:r>
        <w:rPr>
          <w:rFonts w:eastAsia="仿宋_GB2312"/>
          <w:b/>
          <w:color w:val="auto"/>
          <w:sz w:val="32"/>
          <w:szCs w:val="32"/>
          <w:highlight w:val="none"/>
        </w:rPr>
        <w:t>第</w:t>
      </w:r>
      <w:r>
        <w:rPr>
          <w:rFonts w:hint="eastAsia" w:eastAsia="仿宋_GB2312"/>
          <w:b/>
          <w:color w:val="auto"/>
          <w:sz w:val="32"/>
          <w:szCs w:val="32"/>
          <w:highlight w:val="none"/>
          <w:lang w:eastAsia="zh-CN"/>
        </w:rPr>
        <w:t>十九</w:t>
      </w:r>
      <w:r>
        <w:rPr>
          <w:rFonts w:eastAsia="仿宋_GB2312"/>
          <w:b/>
          <w:color w:val="auto"/>
          <w:sz w:val="32"/>
          <w:szCs w:val="32"/>
          <w:highlight w:val="none"/>
        </w:rPr>
        <w:t>条</w:t>
      </w:r>
      <w:r>
        <w:rPr>
          <w:rFonts w:eastAsia="仿宋_GB2312"/>
          <w:color w:val="auto"/>
          <w:sz w:val="32"/>
          <w:szCs w:val="32"/>
          <w:highlight w:val="none"/>
        </w:rPr>
        <w:t xml:space="preserve">  </w:t>
      </w:r>
      <w:r>
        <w:rPr>
          <w:rFonts w:hint="eastAsia" w:eastAsia="仿宋_GB2312"/>
          <w:color w:val="auto"/>
          <w:sz w:val="32"/>
          <w:szCs w:val="32"/>
          <w:highlight w:val="none"/>
        </w:rPr>
        <w:t>建立不良行为记录信用修复制度。</w:t>
      </w:r>
      <w:r>
        <w:rPr>
          <w:rFonts w:hint="eastAsia" w:ascii="仿宋_GB2312" w:eastAsia="仿宋_GB2312"/>
          <w:color w:val="auto"/>
          <w:sz w:val="32"/>
          <w:szCs w:val="32"/>
          <w:highlight w:val="none"/>
          <w:lang w:eastAsia="zh-CN"/>
        </w:rPr>
        <w:t>园林绿化企业</w:t>
      </w:r>
      <w:r>
        <w:rPr>
          <w:rFonts w:hint="eastAsia" w:eastAsia="仿宋_GB2312"/>
          <w:color w:val="auto"/>
          <w:sz w:val="32"/>
          <w:szCs w:val="32"/>
          <w:highlight w:val="none"/>
        </w:rPr>
        <w:t>按照相关规定要求主动纠正失信行为、消除不良影响且未造成严重危害后果的，</w:t>
      </w:r>
      <w:r>
        <w:rPr>
          <w:rFonts w:hint="eastAsia" w:eastAsia="仿宋_GB2312"/>
          <w:color w:val="auto"/>
          <w:sz w:val="32"/>
          <w:szCs w:val="32"/>
          <w:highlight w:val="none"/>
          <w:lang w:eastAsia="zh-CN"/>
        </w:rPr>
        <w:t>可在不良行为记录有效期到期前</w:t>
      </w:r>
      <w:r>
        <w:rPr>
          <w:rFonts w:hint="eastAsia" w:eastAsia="仿宋_GB2312"/>
          <w:color w:val="auto"/>
          <w:sz w:val="32"/>
          <w:szCs w:val="32"/>
          <w:highlight w:val="none"/>
          <w:lang w:val="en-US" w:eastAsia="zh-CN"/>
        </w:rPr>
        <w:t>3个月（有效期6个月以上）或1个月（有效期6个月及以下）内申请</w:t>
      </w:r>
      <w:r>
        <w:rPr>
          <w:rFonts w:hint="eastAsia" w:eastAsia="仿宋_GB2312"/>
          <w:color w:val="auto"/>
          <w:sz w:val="32"/>
          <w:szCs w:val="32"/>
          <w:highlight w:val="none"/>
          <w:lang w:eastAsia="zh-CN"/>
        </w:rPr>
        <w:t>，</w:t>
      </w:r>
      <w:r>
        <w:rPr>
          <w:rFonts w:eastAsia="仿宋_GB2312"/>
          <w:color w:val="auto"/>
          <w:sz w:val="32"/>
          <w:szCs w:val="32"/>
          <w:highlight w:val="none"/>
        </w:rPr>
        <w:t>向</w:t>
      </w:r>
      <w:r>
        <w:rPr>
          <w:rFonts w:hint="eastAsia" w:eastAsia="仿宋_GB2312"/>
          <w:color w:val="auto"/>
          <w:sz w:val="32"/>
          <w:szCs w:val="32"/>
          <w:highlight w:val="none"/>
        </w:rPr>
        <w:t>市园林中心</w:t>
      </w:r>
      <w:r>
        <w:rPr>
          <w:rFonts w:eastAsia="仿宋_GB2312"/>
          <w:color w:val="auto"/>
          <w:sz w:val="32"/>
          <w:szCs w:val="32"/>
          <w:highlight w:val="none"/>
        </w:rPr>
        <w:t>提出</w:t>
      </w:r>
      <w:r>
        <w:rPr>
          <w:rFonts w:hint="eastAsia" w:eastAsia="仿宋_GB2312"/>
          <w:color w:val="auto"/>
          <w:sz w:val="32"/>
          <w:szCs w:val="32"/>
          <w:highlight w:val="none"/>
        </w:rPr>
        <w:t>书面信用修复申请</w:t>
      </w:r>
      <w:r>
        <w:rPr>
          <w:rFonts w:eastAsia="仿宋_GB2312"/>
          <w:color w:val="auto"/>
          <w:sz w:val="32"/>
          <w:szCs w:val="32"/>
          <w:highlight w:val="none"/>
        </w:rPr>
        <w:t>，并提交相关证明材料。</w:t>
      </w:r>
      <w:r>
        <w:rPr>
          <w:rFonts w:hint="eastAsia" w:eastAsia="仿宋_GB2312"/>
          <w:color w:val="auto"/>
          <w:sz w:val="32"/>
          <w:szCs w:val="32"/>
          <w:highlight w:val="none"/>
        </w:rPr>
        <w:t>符合修复条件的，由市园林中心</w:t>
      </w:r>
      <w:r>
        <w:rPr>
          <w:rFonts w:eastAsia="仿宋_GB2312"/>
          <w:color w:val="auto"/>
          <w:sz w:val="32"/>
          <w:szCs w:val="32"/>
          <w:highlight w:val="none"/>
        </w:rPr>
        <w:t>提出</w:t>
      </w:r>
      <w:r>
        <w:rPr>
          <w:rFonts w:hint="eastAsia" w:eastAsia="仿宋_GB2312"/>
          <w:color w:val="auto"/>
          <w:sz w:val="32"/>
          <w:szCs w:val="32"/>
          <w:highlight w:val="none"/>
        </w:rPr>
        <w:t>修复</w:t>
      </w:r>
      <w:r>
        <w:rPr>
          <w:rFonts w:eastAsia="仿宋_GB2312"/>
          <w:color w:val="auto"/>
          <w:sz w:val="32"/>
          <w:szCs w:val="32"/>
          <w:highlight w:val="none"/>
        </w:rPr>
        <w:t>意见</w:t>
      </w:r>
      <w:r>
        <w:rPr>
          <w:rFonts w:hint="eastAsia" w:eastAsia="仿宋_GB2312"/>
          <w:color w:val="auto"/>
          <w:sz w:val="32"/>
          <w:szCs w:val="32"/>
          <w:highlight w:val="none"/>
        </w:rPr>
        <w:t>，经市林业和园林局</w:t>
      </w:r>
      <w:r>
        <w:rPr>
          <w:rFonts w:hint="eastAsia" w:eastAsia="仿宋_GB2312"/>
          <w:color w:val="auto"/>
          <w:sz w:val="32"/>
          <w:szCs w:val="32"/>
          <w:highlight w:val="none"/>
          <w:lang w:eastAsia="zh-CN"/>
        </w:rPr>
        <w:t>法规科</w:t>
      </w:r>
      <w:r>
        <w:rPr>
          <w:rFonts w:hint="eastAsia" w:eastAsia="仿宋_GB2312"/>
          <w:color w:val="auto"/>
          <w:sz w:val="32"/>
          <w:szCs w:val="32"/>
          <w:highlight w:val="none"/>
        </w:rPr>
        <w:t>审核后，终止不良行为记录期限</w:t>
      </w:r>
      <w:r>
        <w:rPr>
          <w:rFonts w:eastAsia="仿宋_GB2312"/>
          <w:color w:val="auto"/>
          <w:sz w:val="32"/>
          <w:szCs w:val="32"/>
          <w:highlight w:val="none"/>
        </w:rPr>
        <w:t>。</w:t>
      </w:r>
    </w:p>
    <w:p w14:paraId="1C4FC8A8">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hint="eastAsia" w:ascii="仿宋_GB2312" w:eastAsia="仿宋_GB2312"/>
          <w:b/>
          <w:color w:val="auto"/>
          <w:sz w:val="32"/>
          <w:szCs w:val="32"/>
          <w:highlight w:val="none"/>
          <w:lang w:eastAsia="zh-CN"/>
        </w:rPr>
        <w:t>二十</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 xml:space="preserve"> </w:t>
      </w:r>
      <w:r>
        <w:rPr>
          <w:rFonts w:eastAsia="仿宋_GB2312"/>
          <w:color w:val="auto"/>
          <w:sz w:val="32"/>
          <w:szCs w:val="32"/>
          <w:highlight w:val="none"/>
        </w:rPr>
        <w:t>建立信用信息申诉与复</w:t>
      </w:r>
      <w:r>
        <w:rPr>
          <w:rFonts w:hint="eastAsia" w:eastAsia="仿宋_GB2312"/>
          <w:color w:val="auto"/>
          <w:sz w:val="32"/>
          <w:szCs w:val="32"/>
          <w:highlight w:val="none"/>
        </w:rPr>
        <w:t>查</w:t>
      </w:r>
      <w:r>
        <w:rPr>
          <w:rFonts w:eastAsia="仿宋_GB2312"/>
          <w:color w:val="auto"/>
          <w:sz w:val="32"/>
          <w:szCs w:val="32"/>
          <w:highlight w:val="none"/>
        </w:rPr>
        <w:t>制度。</w:t>
      </w:r>
      <w:r>
        <w:rPr>
          <w:rFonts w:hint="eastAsia" w:ascii="仿宋_GB2312" w:eastAsia="仿宋_GB2312"/>
          <w:color w:val="auto"/>
          <w:sz w:val="32"/>
          <w:szCs w:val="32"/>
          <w:highlight w:val="none"/>
        </w:rPr>
        <w:t>园林绿化企业对信用记分有异议的，可以在收到</w:t>
      </w:r>
      <w:r>
        <w:rPr>
          <w:rFonts w:hint="eastAsia" w:ascii="仿宋_GB2312" w:eastAsia="仿宋_GB2312"/>
          <w:color w:val="auto"/>
          <w:sz w:val="32"/>
          <w:szCs w:val="32"/>
          <w:highlight w:val="none"/>
          <w:lang w:eastAsia="zh-CN"/>
        </w:rPr>
        <w:t>记分</w:t>
      </w:r>
      <w:r>
        <w:rPr>
          <w:rFonts w:hint="eastAsia" w:ascii="仿宋_GB2312" w:eastAsia="仿宋_GB2312"/>
          <w:color w:val="auto"/>
          <w:sz w:val="32"/>
          <w:szCs w:val="32"/>
          <w:highlight w:val="none"/>
        </w:rPr>
        <w:t>通知10日内向市园林中心提出申诉，并提交相关证明材料。市园林中心在收到申诉后5日内</w:t>
      </w:r>
      <w:r>
        <w:rPr>
          <w:rFonts w:hint="eastAsia" w:ascii="仿宋_GB2312" w:eastAsia="仿宋_GB2312"/>
          <w:color w:val="auto"/>
          <w:sz w:val="32"/>
          <w:szCs w:val="32"/>
          <w:highlight w:val="none"/>
          <w:lang w:eastAsia="zh-CN"/>
        </w:rPr>
        <w:t>完成审核，</w:t>
      </w:r>
      <w:r>
        <w:rPr>
          <w:rFonts w:hint="eastAsia" w:ascii="仿宋_GB2312" w:eastAsia="仿宋_GB2312"/>
          <w:color w:val="auto"/>
          <w:sz w:val="32"/>
          <w:szCs w:val="32"/>
          <w:highlight w:val="none"/>
        </w:rPr>
        <w:t>发现原信用记分确有错误的，应及时纠正、撤销或变更。</w:t>
      </w:r>
    </w:p>
    <w:p w14:paraId="0958ABE4">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w:t>
      </w:r>
      <w:r>
        <w:rPr>
          <w:rFonts w:hint="eastAsia" w:eastAsia="仿宋_GB2312"/>
          <w:b/>
          <w:color w:val="auto"/>
          <w:sz w:val="32"/>
          <w:szCs w:val="32"/>
          <w:highlight w:val="none"/>
          <w:lang w:eastAsia="zh-CN"/>
        </w:rPr>
        <w:t>二十一</w:t>
      </w:r>
      <w:r>
        <w:rPr>
          <w:rFonts w:eastAsia="仿宋_GB2312"/>
          <w:b/>
          <w:color w:val="auto"/>
          <w:sz w:val="32"/>
          <w:szCs w:val="32"/>
          <w:highlight w:val="none"/>
        </w:rPr>
        <w:t>条</w:t>
      </w:r>
      <w:r>
        <w:rPr>
          <w:rFonts w:eastAsia="仿宋_GB2312"/>
          <w:color w:val="auto"/>
          <w:sz w:val="32"/>
          <w:szCs w:val="32"/>
          <w:highlight w:val="none"/>
        </w:rPr>
        <w:t xml:space="preserve">  建立信用信息举报投诉机制。</w:t>
      </w:r>
      <w:r>
        <w:rPr>
          <w:rFonts w:hint="eastAsia" w:ascii="仿宋_GB2312" w:eastAsia="仿宋_GB2312"/>
          <w:color w:val="auto"/>
          <w:sz w:val="32"/>
          <w:szCs w:val="32"/>
          <w:highlight w:val="none"/>
        </w:rPr>
        <w:t>园林绿化企业</w:t>
      </w:r>
      <w:r>
        <w:rPr>
          <w:rFonts w:eastAsia="仿宋_GB2312"/>
          <w:color w:val="auto"/>
          <w:sz w:val="32"/>
          <w:szCs w:val="32"/>
          <w:highlight w:val="none"/>
        </w:rPr>
        <w:t>认为</w:t>
      </w:r>
      <w:r>
        <w:rPr>
          <w:rFonts w:hint="eastAsia" w:eastAsia="仿宋_GB2312"/>
          <w:color w:val="auto"/>
          <w:sz w:val="32"/>
          <w:szCs w:val="32"/>
          <w:highlight w:val="none"/>
        </w:rPr>
        <w:t>其他企业、相关主管</w:t>
      </w:r>
      <w:r>
        <w:rPr>
          <w:rFonts w:eastAsia="仿宋_GB2312"/>
          <w:color w:val="auto"/>
          <w:sz w:val="32"/>
          <w:szCs w:val="32"/>
          <w:highlight w:val="none"/>
        </w:rPr>
        <w:t>部门及其工作人员有违反本办法规定行为的，有权</w:t>
      </w:r>
      <w:r>
        <w:rPr>
          <w:rFonts w:hint="eastAsia" w:eastAsia="仿宋_GB2312"/>
          <w:color w:val="auto"/>
          <w:sz w:val="32"/>
          <w:szCs w:val="32"/>
          <w:highlight w:val="none"/>
        </w:rPr>
        <w:t>向相关部门进行</w:t>
      </w:r>
      <w:r>
        <w:rPr>
          <w:rFonts w:eastAsia="仿宋_GB2312"/>
          <w:color w:val="auto"/>
          <w:sz w:val="32"/>
          <w:szCs w:val="32"/>
          <w:highlight w:val="none"/>
        </w:rPr>
        <w:t>举报、投诉。</w:t>
      </w:r>
    </w:p>
    <w:p w14:paraId="0AFEB1A2">
      <w:pPr>
        <w:spacing w:line="560" w:lineRule="exact"/>
        <w:ind w:firstLine="643" w:firstLineChars="200"/>
        <w:rPr>
          <w:rFonts w:hint="eastAsia" w:ascii="仿宋_GB2312" w:eastAsia="仿宋_GB2312"/>
          <w:color w:val="auto"/>
          <w:sz w:val="32"/>
          <w:szCs w:val="32"/>
          <w:highlight w:val="none"/>
        </w:rPr>
      </w:pPr>
      <w:r>
        <w:rPr>
          <w:rFonts w:eastAsia="仿宋_GB2312"/>
          <w:b/>
          <w:color w:val="auto"/>
          <w:sz w:val="32"/>
          <w:szCs w:val="32"/>
          <w:highlight w:val="none"/>
        </w:rPr>
        <w:t>第</w:t>
      </w:r>
      <w:r>
        <w:rPr>
          <w:rFonts w:hint="eastAsia" w:eastAsia="仿宋_GB2312"/>
          <w:b/>
          <w:color w:val="auto"/>
          <w:sz w:val="32"/>
          <w:szCs w:val="32"/>
          <w:highlight w:val="none"/>
          <w:lang w:eastAsia="zh-CN"/>
        </w:rPr>
        <w:t>二十二</w:t>
      </w:r>
      <w:r>
        <w:rPr>
          <w:rFonts w:eastAsia="仿宋_GB2312"/>
          <w:b/>
          <w:color w:val="auto"/>
          <w:sz w:val="32"/>
          <w:szCs w:val="32"/>
          <w:highlight w:val="none"/>
        </w:rPr>
        <w:t>条</w:t>
      </w:r>
      <w:r>
        <w:rPr>
          <w:rFonts w:hint="eastAsia" w:eastAsia="仿宋_GB2312"/>
          <w:b/>
          <w:color w:val="auto"/>
          <w:sz w:val="32"/>
          <w:szCs w:val="32"/>
          <w:highlight w:val="none"/>
        </w:rPr>
        <w:t xml:space="preserve">  </w:t>
      </w:r>
      <w:r>
        <w:rPr>
          <w:rFonts w:hint="eastAsia" w:ascii="仿宋_GB2312" w:eastAsia="仿宋_GB2312"/>
          <w:color w:val="auto"/>
          <w:sz w:val="32"/>
          <w:szCs w:val="32"/>
          <w:highlight w:val="none"/>
          <w:lang w:eastAsia="zh-CN"/>
        </w:rPr>
        <w:t>园林绿化企业</w:t>
      </w:r>
      <w:r>
        <w:rPr>
          <w:rFonts w:hint="eastAsia" w:eastAsia="仿宋_GB2312"/>
          <w:color w:val="auto"/>
          <w:sz w:val="32"/>
          <w:szCs w:val="32"/>
          <w:highlight w:val="none"/>
        </w:rPr>
        <w:t>在其信用管理过程中，存在弄虚作假、提供虚假资料等失信行为的，由市园林中心核实情况后予以</w:t>
      </w:r>
      <w:r>
        <w:rPr>
          <w:rFonts w:eastAsia="仿宋_GB2312"/>
          <w:color w:val="auto"/>
          <w:sz w:val="32"/>
          <w:szCs w:val="32"/>
          <w:highlight w:val="none"/>
        </w:rPr>
        <w:t>撤销</w:t>
      </w:r>
      <w:r>
        <w:rPr>
          <w:rFonts w:hint="eastAsia" w:eastAsia="仿宋_GB2312"/>
          <w:color w:val="auto"/>
          <w:sz w:val="32"/>
          <w:szCs w:val="32"/>
          <w:highlight w:val="none"/>
        </w:rPr>
        <w:t>，并对市场主体失信行为进行通报。</w:t>
      </w:r>
    </w:p>
    <w:p w14:paraId="6A41EEBA">
      <w:pPr>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第</w:t>
      </w:r>
      <w:r>
        <w:rPr>
          <w:rFonts w:eastAsia="仿宋_GB2312"/>
          <w:b/>
          <w:color w:val="auto"/>
          <w:sz w:val="32"/>
          <w:szCs w:val="32"/>
          <w:highlight w:val="none"/>
        </w:rPr>
        <w:t>二十</w:t>
      </w:r>
      <w:r>
        <w:rPr>
          <w:rFonts w:hint="eastAsia" w:eastAsia="仿宋_GB2312"/>
          <w:b/>
          <w:color w:val="auto"/>
          <w:sz w:val="32"/>
          <w:szCs w:val="32"/>
          <w:highlight w:val="none"/>
          <w:lang w:eastAsia="zh-CN"/>
        </w:rPr>
        <w:t>三</w:t>
      </w:r>
      <w:r>
        <w:rPr>
          <w:rFonts w:hint="eastAsia" w:ascii="仿宋_GB2312" w:hAnsi="宋体" w:eastAsia="仿宋_GB2312"/>
          <w:b/>
          <w:color w:val="auto"/>
          <w:sz w:val="32"/>
          <w:szCs w:val="32"/>
          <w:highlight w:val="none"/>
        </w:rPr>
        <w:t xml:space="preserve">条  </w:t>
      </w:r>
      <w:r>
        <w:rPr>
          <w:rFonts w:hint="eastAsia" w:ascii="仿宋_GB2312" w:hAnsi="宋体" w:eastAsia="仿宋_GB2312"/>
          <w:color w:val="auto"/>
          <w:sz w:val="32"/>
          <w:szCs w:val="32"/>
          <w:highlight w:val="none"/>
        </w:rPr>
        <w:t>本办法施行后，原信用记分继续有效。</w:t>
      </w:r>
    </w:p>
    <w:p w14:paraId="11502964">
      <w:pPr>
        <w:spacing w:line="560" w:lineRule="exact"/>
        <w:ind w:firstLine="643" w:firstLineChars="200"/>
        <w:rPr>
          <w:rFonts w:hint="eastAsia" w:ascii="仿宋_GB2312" w:hAnsi="宋体" w:eastAsia="仿宋_GB2312"/>
          <w:color w:val="auto"/>
          <w:sz w:val="32"/>
          <w:szCs w:val="32"/>
          <w:highlight w:val="none"/>
        </w:rPr>
      </w:pPr>
      <w:r>
        <w:rPr>
          <w:rFonts w:eastAsia="仿宋_GB2312"/>
          <w:b/>
          <w:color w:val="auto"/>
          <w:sz w:val="32"/>
          <w:szCs w:val="32"/>
          <w:highlight w:val="none"/>
        </w:rPr>
        <w:t>第二十</w:t>
      </w:r>
      <w:r>
        <w:rPr>
          <w:rFonts w:hint="eastAsia" w:eastAsia="仿宋_GB2312"/>
          <w:b/>
          <w:color w:val="auto"/>
          <w:sz w:val="32"/>
          <w:szCs w:val="32"/>
          <w:highlight w:val="none"/>
          <w:lang w:eastAsia="zh-CN"/>
        </w:rPr>
        <w:t>四</w:t>
      </w:r>
      <w:r>
        <w:rPr>
          <w:rFonts w:eastAsia="仿宋_GB2312"/>
          <w:b/>
          <w:color w:val="auto"/>
          <w:sz w:val="32"/>
          <w:szCs w:val="32"/>
          <w:highlight w:val="none"/>
        </w:rPr>
        <w:t>条</w:t>
      </w:r>
      <w:r>
        <w:rPr>
          <w:rFonts w:eastAsia="仿宋_GB2312"/>
          <w:color w:val="auto"/>
          <w:sz w:val="32"/>
          <w:szCs w:val="32"/>
          <w:highlight w:val="none"/>
        </w:rPr>
        <w:t xml:space="preserve">  </w:t>
      </w:r>
      <w:r>
        <w:rPr>
          <w:rFonts w:hint="eastAsia" w:eastAsia="仿宋_GB2312"/>
          <w:color w:val="auto"/>
          <w:sz w:val="32"/>
          <w:szCs w:val="32"/>
          <w:highlight w:val="none"/>
        </w:rPr>
        <w:t>本办法中“5日”“10日”的规定是指工作日，不含法定节假日。</w:t>
      </w:r>
    </w:p>
    <w:p w14:paraId="1BE0010F">
      <w:pPr>
        <w:spacing w:line="560" w:lineRule="exact"/>
        <w:ind w:firstLine="643" w:firstLineChars="200"/>
        <w:rPr>
          <w:rFonts w:hint="eastAsia" w:ascii="仿宋_GB2312" w:hAnsi="宋体" w:eastAsia="仿宋_GB2312" w:cs="宋体"/>
          <w:color w:val="auto"/>
          <w:kern w:val="0"/>
          <w:sz w:val="32"/>
          <w:szCs w:val="32"/>
          <w:highlight w:val="none"/>
        </w:rPr>
      </w:pPr>
      <w:r>
        <w:rPr>
          <w:rFonts w:hint="eastAsia" w:ascii="仿宋_GB2312" w:eastAsia="仿宋_GB2312"/>
          <w:b/>
          <w:color w:val="auto"/>
          <w:sz w:val="32"/>
          <w:szCs w:val="32"/>
          <w:highlight w:val="none"/>
        </w:rPr>
        <w:t>第</w:t>
      </w:r>
      <w:r>
        <w:rPr>
          <w:rFonts w:eastAsia="仿宋_GB2312"/>
          <w:b/>
          <w:color w:val="auto"/>
          <w:sz w:val="32"/>
          <w:szCs w:val="32"/>
          <w:highlight w:val="none"/>
        </w:rPr>
        <w:t>二十</w:t>
      </w:r>
      <w:r>
        <w:rPr>
          <w:rFonts w:hint="eastAsia" w:eastAsia="仿宋_GB2312"/>
          <w:b/>
          <w:color w:val="auto"/>
          <w:sz w:val="32"/>
          <w:szCs w:val="32"/>
          <w:highlight w:val="none"/>
          <w:lang w:eastAsia="zh-CN"/>
        </w:rPr>
        <w:t>五</w:t>
      </w:r>
      <w:r>
        <w:rPr>
          <w:rFonts w:hint="eastAsia" w:ascii="仿宋_GB2312" w:eastAsia="仿宋_GB2312"/>
          <w:b/>
          <w:color w:val="auto"/>
          <w:sz w:val="32"/>
          <w:szCs w:val="32"/>
          <w:highlight w:val="none"/>
        </w:rPr>
        <w:t xml:space="preserve">条 </w:t>
      </w:r>
      <w:r>
        <w:rPr>
          <w:rFonts w:hint="eastAsia" w:ascii="仿宋_GB2312" w:hAnsi="宋体" w:eastAsia="仿宋_GB2312"/>
          <w:b/>
          <w:color w:val="auto"/>
          <w:sz w:val="32"/>
          <w:szCs w:val="32"/>
          <w:highlight w:val="none"/>
        </w:rPr>
        <w:t xml:space="preserve"> </w:t>
      </w:r>
      <w:r>
        <w:rPr>
          <w:rFonts w:hint="eastAsia" w:ascii="仿宋_GB2312" w:hAnsi="宋体" w:eastAsia="仿宋_GB2312" w:cs="宋体"/>
          <w:color w:val="auto"/>
          <w:kern w:val="0"/>
          <w:sz w:val="32"/>
          <w:szCs w:val="32"/>
          <w:highlight w:val="none"/>
        </w:rPr>
        <w:t>本办法由宜昌市林业和园林局</w:t>
      </w:r>
      <w:r>
        <w:rPr>
          <w:rFonts w:hint="eastAsia" w:ascii="仿宋_GB2312" w:hAnsi="宋体" w:eastAsia="仿宋_GB2312"/>
          <w:color w:val="auto"/>
          <w:sz w:val="32"/>
          <w:szCs w:val="32"/>
          <w:highlight w:val="none"/>
        </w:rPr>
        <w:t>负责</w:t>
      </w:r>
      <w:r>
        <w:rPr>
          <w:rFonts w:hint="eastAsia" w:ascii="仿宋_GB2312" w:hAnsi="宋体" w:eastAsia="仿宋_GB2312" w:cs="宋体"/>
          <w:color w:val="auto"/>
          <w:kern w:val="0"/>
          <w:sz w:val="32"/>
          <w:szCs w:val="32"/>
          <w:highlight w:val="none"/>
        </w:rPr>
        <w:t>解释。</w:t>
      </w:r>
    </w:p>
    <w:p w14:paraId="65CB600C">
      <w:pPr>
        <w:pStyle w:val="3"/>
        <w:spacing w:before="0" w:beforeAutospacing="0" w:after="0" w:afterAutospacing="0" w:line="560" w:lineRule="exact"/>
        <w:ind w:firstLine="626" w:firstLineChars="195"/>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eastAsia="仿宋_GB2312"/>
          <w:b/>
          <w:color w:val="auto"/>
          <w:sz w:val="32"/>
          <w:szCs w:val="32"/>
          <w:highlight w:val="none"/>
        </w:rPr>
        <w:t>二十</w:t>
      </w:r>
      <w:r>
        <w:rPr>
          <w:rFonts w:hint="eastAsia" w:eastAsia="仿宋_GB2312"/>
          <w:b/>
          <w:color w:val="auto"/>
          <w:sz w:val="32"/>
          <w:szCs w:val="32"/>
          <w:highlight w:val="none"/>
          <w:lang w:eastAsia="zh-CN"/>
        </w:rPr>
        <w:t>六</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办法</w:t>
      </w:r>
      <w:r>
        <w:rPr>
          <w:rFonts w:hint="eastAsia" w:ascii="仿宋_GB2312" w:eastAsia="仿宋_GB2312"/>
          <w:color w:val="auto"/>
          <w:sz w:val="32"/>
          <w:szCs w:val="32"/>
          <w:highlight w:val="none"/>
        </w:rPr>
        <w:t>自</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日起实施。</w:t>
      </w:r>
      <w:r>
        <w:rPr>
          <w:rFonts w:eastAsia="仿宋_GB2312"/>
          <w:color w:val="auto"/>
          <w:sz w:val="32"/>
          <w:szCs w:val="32"/>
          <w:highlight w:val="none"/>
        </w:rPr>
        <w:t>施行过程中</w:t>
      </w:r>
      <w:r>
        <w:rPr>
          <w:rFonts w:hint="eastAsia" w:eastAsia="仿宋_GB2312"/>
          <w:color w:val="auto"/>
          <w:sz w:val="32"/>
          <w:szCs w:val="32"/>
          <w:highlight w:val="none"/>
          <w:lang w:eastAsia="zh-CN"/>
        </w:rPr>
        <w:t>法律法规</w:t>
      </w:r>
      <w:r>
        <w:rPr>
          <w:rFonts w:eastAsia="仿宋_GB2312"/>
          <w:color w:val="auto"/>
          <w:sz w:val="32"/>
          <w:szCs w:val="32"/>
          <w:highlight w:val="none"/>
        </w:rPr>
        <w:t>有新规定的，从其规定。</w:t>
      </w:r>
    </w:p>
    <w:p w14:paraId="27C76102">
      <w:pPr>
        <w:pStyle w:val="3"/>
        <w:spacing w:before="0" w:beforeAutospacing="0" w:after="0" w:afterAutospacing="0" w:line="560" w:lineRule="exact"/>
        <w:ind w:firstLine="624" w:firstLineChars="195"/>
        <w:jc w:val="both"/>
        <w:rPr>
          <w:rFonts w:hint="eastAsia" w:ascii="仿宋_GB2312" w:eastAsia="仿宋_GB2312"/>
          <w:color w:val="auto"/>
          <w:sz w:val="32"/>
          <w:szCs w:val="32"/>
          <w:highlight w:val="none"/>
        </w:rPr>
      </w:pPr>
    </w:p>
    <w:p w14:paraId="00115939">
      <w:pPr>
        <w:pStyle w:val="3"/>
        <w:spacing w:before="0" w:beforeAutospacing="0" w:after="0" w:afterAutospacing="0" w:line="560" w:lineRule="exact"/>
        <w:ind w:firstLine="624" w:firstLineChars="195"/>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附件：</w:t>
      </w:r>
      <w:r>
        <w:rPr>
          <w:rFonts w:hint="eastAsia" w:ascii="仿宋_GB2312" w:eastAsia="仿宋_GB2312" w:cs="仿宋"/>
          <w:color w:val="auto"/>
          <w:sz w:val="32"/>
          <w:szCs w:val="32"/>
          <w:highlight w:val="none"/>
        </w:rPr>
        <w:t>1．</w:t>
      </w:r>
      <w:r>
        <w:rPr>
          <w:rFonts w:hint="eastAsia" w:ascii="仿宋_GB2312" w:eastAsia="仿宋_GB2312"/>
          <w:color w:val="auto"/>
          <w:sz w:val="32"/>
          <w:szCs w:val="32"/>
          <w:highlight w:val="none"/>
        </w:rPr>
        <w:t>宜昌市</w:t>
      </w:r>
      <w:r>
        <w:rPr>
          <w:rFonts w:hint="eastAsia" w:ascii="仿宋_GB2312" w:eastAsia="仿宋_GB2312"/>
          <w:color w:val="auto"/>
          <w:sz w:val="32"/>
          <w:szCs w:val="32"/>
          <w:highlight w:val="none"/>
          <w:lang w:eastAsia="zh-CN"/>
        </w:rPr>
        <w:t>园林绿化企业</w:t>
      </w:r>
      <w:r>
        <w:rPr>
          <w:rFonts w:hint="eastAsia" w:ascii="仿宋_GB2312" w:eastAsia="仿宋_GB2312"/>
          <w:color w:val="auto"/>
          <w:sz w:val="32"/>
          <w:szCs w:val="32"/>
          <w:highlight w:val="none"/>
        </w:rPr>
        <w:t>优良行为记分标准</w:t>
      </w:r>
    </w:p>
    <w:p w14:paraId="27739429">
      <w:pPr>
        <w:pStyle w:val="3"/>
        <w:numPr>
          <w:ilvl w:val="0"/>
          <w:numId w:val="2"/>
        </w:numPr>
        <w:spacing w:before="0" w:beforeAutospacing="0" w:after="0" w:afterAutospacing="0" w:line="560" w:lineRule="exact"/>
        <w:ind w:firstLine="1584" w:firstLineChars="495"/>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宜昌市</w:t>
      </w:r>
      <w:r>
        <w:rPr>
          <w:rFonts w:hint="eastAsia" w:ascii="仿宋_GB2312" w:eastAsia="仿宋_GB2312"/>
          <w:color w:val="auto"/>
          <w:sz w:val="32"/>
          <w:szCs w:val="32"/>
          <w:highlight w:val="none"/>
          <w:lang w:eastAsia="zh-CN"/>
        </w:rPr>
        <w:t>园林绿化企业</w:t>
      </w:r>
      <w:r>
        <w:rPr>
          <w:rFonts w:hint="eastAsia" w:ascii="仿宋_GB2312" w:eastAsia="仿宋_GB2312"/>
          <w:color w:val="auto"/>
          <w:sz w:val="32"/>
          <w:szCs w:val="32"/>
          <w:highlight w:val="none"/>
        </w:rPr>
        <w:t>不良行为记分标准</w:t>
      </w:r>
    </w:p>
    <w:p w14:paraId="6E55AE87">
      <w:pPr>
        <w:pStyle w:val="3"/>
        <w:spacing w:before="0" w:beforeAutospacing="0" w:after="0" w:afterAutospacing="0" w:line="560" w:lineRule="exact"/>
        <w:ind w:left="2236" w:leftChars="760" w:hanging="640" w:hangingChars="200"/>
        <w:jc w:val="both"/>
        <w:rPr>
          <w:rFonts w:hint="eastAsia" w:ascii="仿宋_GB2312" w:hAnsi="宋体" w:eastAsia="仿宋_GB2312" w:cs="宋体"/>
          <w:color w:val="auto"/>
          <w:kern w:val="0"/>
          <w:sz w:val="32"/>
          <w:szCs w:val="32"/>
          <w:highlight w:val="none"/>
          <w:lang w:val="en-US" w:eastAsia="zh-CN" w:bidi="ar-SA"/>
        </w:rPr>
      </w:pPr>
      <w:r>
        <w:rPr>
          <w:rFonts w:hint="eastAsia" w:ascii="仿宋_GB2312" w:eastAsia="仿宋_GB2312" w:cs="宋体"/>
          <w:color w:val="auto"/>
          <w:kern w:val="0"/>
          <w:sz w:val="32"/>
          <w:szCs w:val="32"/>
          <w:highlight w:val="none"/>
          <w:lang w:val="en-US" w:eastAsia="zh-CN" w:bidi="ar-SA"/>
        </w:rPr>
        <w:t>3</w:t>
      </w:r>
      <w:r>
        <w:rPr>
          <w:rFonts w:hint="eastAsia" w:ascii="仿宋_GB2312" w:hAnsi="宋体" w:eastAsia="仿宋_GB2312" w:cs="宋体"/>
          <w:color w:val="auto"/>
          <w:kern w:val="0"/>
          <w:sz w:val="32"/>
          <w:szCs w:val="32"/>
          <w:highlight w:val="none"/>
          <w:lang w:val="en-US" w:eastAsia="zh-CN" w:bidi="ar-SA"/>
        </w:rPr>
        <w:t>．宜昌市园林绿化工程监理企业良好行为记分标准</w:t>
      </w:r>
    </w:p>
    <w:p w14:paraId="32E616BC">
      <w:pPr>
        <w:pStyle w:val="3"/>
        <w:spacing w:before="0" w:beforeAutospacing="0" w:after="0" w:afterAutospacing="0" w:line="560" w:lineRule="exact"/>
        <w:ind w:left="2248" w:leftChars="760" w:hanging="652" w:hangingChars="204"/>
        <w:jc w:val="both"/>
        <w:rPr>
          <w:rFonts w:hint="eastAsia" w:ascii="仿宋_GB2312" w:eastAsia="仿宋_GB2312"/>
          <w:color w:val="auto"/>
          <w:sz w:val="32"/>
          <w:szCs w:val="32"/>
          <w:highlight w:val="none"/>
        </w:rPr>
      </w:pPr>
      <w:r>
        <w:rPr>
          <w:rFonts w:hint="eastAsia" w:ascii="仿宋_GB2312" w:eastAsia="仿宋_GB2312" w:cs="宋体"/>
          <w:color w:val="auto"/>
          <w:kern w:val="0"/>
          <w:sz w:val="32"/>
          <w:szCs w:val="32"/>
          <w:highlight w:val="none"/>
          <w:lang w:val="en-US" w:eastAsia="zh-CN" w:bidi="ar-SA"/>
        </w:rPr>
        <w:t>4</w:t>
      </w:r>
      <w:r>
        <w:rPr>
          <w:rFonts w:hint="eastAsia" w:ascii="仿宋_GB2312" w:hAnsi="宋体" w:eastAsia="仿宋_GB2312" w:cs="宋体"/>
          <w:color w:val="auto"/>
          <w:kern w:val="0"/>
          <w:sz w:val="32"/>
          <w:szCs w:val="32"/>
          <w:highlight w:val="none"/>
          <w:lang w:val="en-US" w:eastAsia="zh-CN" w:bidi="ar-SA"/>
        </w:rPr>
        <w:t>．宜昌市园林绿化工程监理企业不良行为记分标准</w:t>
      </w:r>
    </w:p>
    <w:p w14:paraId="23753D6E">
      <w:pPr>
        <w:rPr>
          <w:rFonts w:hint="eastAsia" w:ascii="黑体" w:eastAsia="黑体"/>
          <w:color w:val="auto"/>
          <w:sz w:val="32"/>
          <w:szCs w:val="32"/>
          <w:highlight w:val="none"/>
        </w:rPr>
      </w:pPr>
      <w:r>
        <w:rPr>
          <w:rFonts w:hint="eastAsia" w:ascii="仿宋_GB2312" w:hAnsi="宋体" w:eastAsia="仿宋_GB2312"/>
          <w:color w:val="auto"/>
          <w:sz w:val="32"/>
          <w:szCs w:val="32"/>
          <w:highlight w:val="none"/>
        </w:rPr>
        <w:br w:type="page"/>
      </w:r>
      <w:r>
        <w:rPr>
          <w:rFonts w:hint="eastAsia" w:ascii="黑体" w:eastAsia="黑体"/>
          <w:color w:val="auto"/>
          <w:sz w:val="32"/>
          <w:szCs w:val="32"/>
          <w:highlight w:val="none"/>
        </w:rPr>
        <w:t>附件1</w:t>
      </w:r>
    </w:p>
    <w:p w14:paraId="0D88EAF2">
      <w:pPr>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宜昌市</w:t>
      </w:r>
      <w:r>
        <w:rPr>
          <w:rFonts w:hint="eastAsia" w:ascii="方正小标宋简体" w:eastAsia="方正小标宋简体"/>
          <w:color w:val="auto"/>
          <w:sz w:val="36"/>
          <w:szCs w:val="36"/>
          <w:highlight w:val="none"/>
          <w:lang w:eastAsia="zh-CN"/>
        </w:rPr>
        <w:t>园林绿化企业优良</w:t>
      </w:r>
      <w:r>
        <w:rPr>
          <w:rFonts w:hint="eastAsia" w:ascii="方正小标宋简体" w:eastAsia="方正小标宋简体"/>
          <w:color w:val="auto"/>
          <w:sz w:val="36"/>
          <w:szCs w:val="36"/>
          <w:highlight w:val="none"/>
        </w:rPr>
        <w:t>行为记分标准</w:t>
      </w:r>
    </w:p>
    <w:tbl>
      <w:tblPr>
        <w:tblStyle w:val="4"/>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7"/>
        <w:gridCol w:w="701"/>
        <w:gridCol w:w="3794"/>
        <w:gridCol w:w="722"/>
        <w:gridCol w:w="778"/>
        <w:gridCol w:w="2394"/>
      </w:tblGrid>
      <w:tr w14:paraId="158B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05" w:type="dxa"/>
            <w:noWrap w:val="0"/>
            <w:vAlign w:val="center"/>
          </w:tcPr>
          <w:p w14:paraId="6FAEE285">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序号</w:t>
            </w:r>
          </w:p>
        </w:tc>
        <w:tc>
          <w:tcPr>
            <w:tcW w:w="607" w:type="dxa"/>
            <w:noWrap w:val="0"/>
            <w:vAlign w:val="center"/>
          </w:tcPr>
          <w:p w14:paraId="19560179">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获奖类别</w:t>
            </w:r>
          </w:p>
        </w:tc>
        <w:tc>
          <w:tcPr>
            <w:tcW w:w="4495" w:type="dxa"/>
            <w:gridSpan w:val="2"/>
            <w:noWrap w:val="0"/>
            <w:vAlign w:val="center"/>
          </w:tcPr>
          <w:p w14:paraId="533BC0C2">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获奖情况</w:t>
            </w:r>
          </w:p>
        </w:tc>
        <w:tc>
          <w:tcPr>
            <w:tcW w:w="722" w:type="dxa"/>
            <w:noWrap w:val="0"/>
            <w:vAlign w:val="center"/>
          </w:tcPr>
          <w:p w14:paraId="3B45D42E">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分值</w:t>
            </w:r>
          </w:p>
        </w:tc>
        <w:tc>
          <w:tcPr>
            <w:tcW w:w="778" w:type="dxa"/>
            <w:noWrap w:val="0"/>
            <w:vAlign w:val="center"/>
          </w:tcPr>
          <w:p w14:paraId="3BD3B63D">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有效期（月）</w:t>
            </w:r>
          </w:p>
        </w:tc>
        <w:tc>
          <w:tcPr>
            <w:tcW w:w="2394" w:type="dxa"/>
            <w:noWrap w:val="0"/>
            <w:vAlign w:val="center"/>
          </w:tcPr>
          <w:p w14:paraId="6E0B79A6">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备注说明</w:t>
            </w:r>
          </w:p>
        </w:tc>
      </w:tr>
      <w:tr w14:paraId="47F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05" w:type="dxa"/>
            <w:noWrap w:val="0"/>
            <w:vAlign w:val="center"/>
          </w:tcPr>
          <w:p w14:paraId="051F5AD1">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w:t>
            </w:r>
          </w:p>
        </w:tc>
        <w:tc>
          <w:tcPr>
            <w:tcW w:w="607" w:type="dxa"/>
            <w:vMerge w:val="restart"/>
            <w:noWrap w:val="0"/>
            <w:vAlign w:val="center"/>
          </w:tcPr>
          <w:p w14:paraId="270E5897">
            <w:pPr>
              <w:widowControl/>
              <w:spacing w:line="260" w:lineRule="exact"/>
              <w:jc w:val="center"/>
              <w:rPr>
                <w:rFonts w:eastAsia="仿宋_GB2312"/>
                <w:color w:val="auto"/>
                <w:kern w:val="0"/>
                <w:sz w:val="18"/>
                <w:szCs w:val="18"/>
                <w:highlight w:val="none"/>
              </w:rPr>
            </w:pPr>
            <w:r>
              <w:rPr>
                <w:rFonts w:eastAsia="仿宋_GB2312"/>
                <w:color w:val="auto"/>
                <w:kern w:val="0"/>
                <w:sz w:val="18"/>
                <w:szCs w:val="18"/>
                <w:highlight w:val="none"/>
              </w:rPr>
              <w:t>综合表彰</w:t>
            </w:r>
          </w:p>
        </w:tc>
        <w:tc>
          <w:tcPr>
            <w:tcW w:w="701" w:type="dxa"/>
            <w:vMerge w:val="restart"/>
            <w:noWrap w:val="0"/>
            <w:vAlign w:val="center"/>
          </w:tcPr>
          <w:p w14:paraId="6D0AA5D8">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国</w:t>
            </w:r>
          </w:p>
          <w:p w14:paraId="4E78E29C">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家</w:t>
            </w:r>
          </w:p>
          <w:p w14:paraId="42C11D94">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14:paraId="6ADB4BE5">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党中央、</w:t>
            </w:r>
            <w:r>
              <w:rPr>
                <w:rFonts w:eastAsia="仿宋_GB2312"/>
                <w:color w:val="auto"/>
                <w:kern w:val="0"/>
                <w:sz w:val="18"/>
                <w:szCs w:val="18"/>
                <w:highlight w:val="none"/>
                <w:lang w:bidi="ar"/>
              </w:rPr>
              <w:t>国务院表彰</w:t>
            </w:r>
          </w:p>
        </w:tc>
        <w:tc>
          <w:tcPr>
            <w:tcW w:w="722" w:type="dxa"/>
            <w:noWrap w:val="0"/>
            <w:vAlign w:val="center"/>
          </w:tcPr>
          <w:p w14:paraId="6894C35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15</w:t>
            </w:r>
          </w:p>
        </w:tc>
        <w:tc>
          <w:tcPr>
            <w:tcW w:w="778" w:type="dxa"/>
            <w:noWrap w:val="0"/>
            <w:vAlign w:val="center"/>
          </w:tcPr>
          <w:p w14:paraId="20036925">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394" w:type="dxa"/>
            <w:vMerge w:val="restart"/>
            <w:noWrap w:val="0"/>
            <w:vAlign w:val="center"/>
          </w:tcPr>
          <w:p w14:paraId="16551579">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2455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14:paraId="791848D9">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w:t>
            </w:r>
          </w:p>
        </w:tc>
        <w:tc>
          <w:tcPr>
            <w:tcW w:w="607" w:type="dxa"/>
            <w:vMerge w:val="continue"/>
            <w:noWrap w:val="0"/>
            <w:vAlign w:val="center"/>
          </w:tcPr>
          <w:p w14:paraId="6ABF2AD5">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797B1554">
            <w:pPr>
              <w:widowControl/>
              <w:spacing w:line="260" w:lineRule="exact"/>
              <w:jc w:val="center"/>
              <w:rPr>
                <w:rFonts w:eastAsia="仿宋_GB2312"/>
                <w:color w:val="auto"/>
                <w:kern w:val="0"/>
                <w:sz w:val="18"/>
                <w:szCs w:val="18"/>
                <w:highlight w:val="none"/>
              </w:rPr>
            </w:pPr>
          </w:p>
        </w:tc>
        <w:tc>
          <w:tcPr>
            <w:tcW w:w="3794" w:type="dxa"/>
            <w:noWrap w:val="0"/>
            <w:vAlign w:val="center"/>
          </w:tcPr>
          <w:p w14:paraId="7FCBF3DD">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住建部通报表彰</w:t>
            </w:r>
          </w:p>
        </w:tc>
        <w:tc>
          <w:tcPr>
            <w:tcW w:w="722" w:type="dxa"/>
            <w:noWrap w:val="0"/>
            <w:vAlign w:val="center"/>
          </w:tcPr>
          <w:p w14:paraId="5EF6830B">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778" w:type="dxa"/>
            <w:noWrap w:val="0"/>
            <w:vAlign w:val="center"/>
          </w:tcPr>
          <w:p w14:paraId="54D38887">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394" w:type="dxa"/>
            <w:vMerge w:val="continue"/>
            <w:noWrap w:val="0"/>
            <w:vAlign w:val="center"/>
          </w:tcPr>
          <w:p w14:paraId="63764632">
            <w:pPr>
              <w:widowControl/>
              <w:spacing w:line="260" w:lineRule="exact"/>
              <w:jc w:val="left"/>
              <w:rPr>
                <w:rFonts w:eastAsia="仿宋_GB2312"/>
                <w:color w:val="auto"/>
                <w:kern w:val="0"/>
                <w:sz w:val="18"/>
                <w:szCs w:val="18"/>
                <w:highlight w:val="none"/>
              </w:rPr>
            </w:pPr>
          </w:p>
        </w:tc>
      </w:tr>
      <w:tr w14:paraId="50F0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05" w:type="dxa"/>
            <w:noWrap w:val="0"/>
            <w:vAlign w:val="center"/>
          </w:tcPr>
          <w:p w14:paraId="4702FA84">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3</w:t>
            </w:r>
          </w:p>
        </w:tc>
        <w:tc>
          <w:tcPr>
            <w:tcW w:w="607" w:type="dxa"/>
            <w:vMerge w:val="continue"/>
            <w:noWrap w:val="0"/>
            <w:vAlign w:val="center"/>
          </w:tcPr>
          <w:p w14:paraId="475B2BF7">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7A6F6E8B">
            <w:pPr>
              <w:widowControl/>
              <w:spacing w:line="260" w:lineRule="exact"/>
              <w:jc w:val="center"/>
              <w:rPr>
                <w:rFonts w:eastAsia="仿宋_GB2312"/>
                <w:color w:val="auto"/>
                <w:kern w:val="0"/>
                <w:sz w:val="18"/>
                <w:szCs w:val="18"/>
                <w:highlight w:val="none"/>
              </w:rPr>
            </w:pPr>
          </w:p>
        </w:tc>
        <w:tc>
          <w:tcPr>
            <w:tcW w:w="3794" w:type="dxa"/>
            <w:noWrap w:val="0"/>
            <w:vAlign w:val="center"/>
          </w:tcPr>
          <w:p w14:paraId="05E73064">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国家级园林绿化行业学会通报表彰</w:t>
            </w:r>
          </w:p>
        </w:tc>
        <w:tc>
          <w:tcPr>
            <w:tcW w:w="722" w:type="dxa"/>
            <w:noWrap w:val="0"/>
            <w:vAlign w:val="center"/>
          </w:tcPr>
          <w:p w14:paraId="74E68C8A">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78" w:type="dxa"/>
            <w:noWrap w:val="0"/>
            <w:vAlign w:val="center"/>
          </w:tcPr>
          <w:p w14:paraId="52B79FC8">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394" w:type="dxa"/>
            <w:vMerge w:val="continue"/>
            <w:noWrap w:val="0"/>
            <w:vAlign w:val="center"/>
          </w:tcPr>
          <w:p w14:paraId="439B0D59">
            <w:pPr>
              <w:widowControl/>
              <w:spacing w:line="260" w:lineRule="exact"/>
              <w:jc w:val="left"/>
              <w:rPr>
                <w:rFonts w:eastAsia="仿宋_GB2312"/>
                <w:color w:val="auto"/>
                <w:kern w:val="0"/>
                <w:sz w:val="18"/>
                <w:szCs w:val="18"/>
                <w:highlight w:val="none"/>
              </w:rPr>
            </w:pPr>
          </w:p>
        </w:tc>
      </w:tr>
      <w:tr w14:paraId="2B40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05" w:type="dxa"/>
            <w:noWrap w:val="0"/>
            <w:vAlign w:val="center"/>
          </w:tcPr>
          <w:p w14:paraId="7083500E">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607" w:type="dxa"/>
            <w:vMerge w:val="continue"/>
            <w:noWrap w:val="0"/>
            <w:vAlign w:val="center"/>
          </w:tcPr>
          <w:p w14:paraId="7353665B">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14:paraId="7E0C7D05">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省</w:t>
            </w:r>
          </w:p>
          <w:p w14:paraId="0BF34F99">
            <w:pPr>
              <w:widowControl/>
              <w:spacing w:line="300" w:lineRule="exact"/>
              <w:jc w:val="center"/>
              <w:rPr>
                <w:rFonts w:hint="eastAsia" w:eastAsia="仿宋_GB2312"/>
                <w:color w:val="auto"/>
                <w:kern w:val="0"/>
                <w:sz w:val="18"/>
                <w:szCs w:val="18"/>
                <w:highlight w:val="none"/>
              </w:rPr>
            </w:pPr>
          </w:p>
          <w:p w14:paraId="1800BDD6">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14:paraId="48071ECC">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省委、</w:t>
            </w:r>
            <w:r>
              <w:rPr>
                <w:rFonts w:eastAsia="仿宋_GB2312"/>
                <w:color w:val="auto"/>
                <w:kern w:val="0"/>
                <w:sz w:val="18"/>
                <w:szCs w:val="18"/>
                <w:highlight w:val="none"/>
                <w:lang w:bidi="ar"/>
              </w:rPr>
              <w:t>省政府表彰</w:t>
            </w:r>
          </w:p>
        </w:tc>
        <w:tc>
          <w:tcPr>
            <w:tcW w:w="722" w:type="dxa"/>
            <w:noWrap w:val="0"/>
            <w:vAlign w:val="center"/>
          </w:tcPr>
          <w:p w14:paraId="0CCAE1F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778" w:type="dxa"/>
            <w:noWrap w:val="0"/>
            <w:vAlign w:val="center"/>
          </w:tcPr>
          <w:p w14:paraId="4B2689A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394" w:type="dxa"/>
            <w:vMerge w:val="restart"/>
            <w:noWrap w:val="0"/>
            <w:vAlign w:val="center"/>
          </w:tcPr>
          <w:p w14:paraId="27B910A2">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12</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27DD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14:paraId="30DBD77F">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5</w:t>
            </w:r>
          </w:p>
        </w:tc>
        <w:tc>
          <w:tcPr>
            <w:tcW w:w="607" w:type="dxa"/>
            <w:vMerge w:val="continue"/>
            <w:noWrap w:val="0"/>
            <w:vAlign w:val="center"/>
          </w:tcPr>
          <w:p w14:paraId="2102D16F">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5BC9B5FE">
            <w:pPr>
              <w:widowControl/>
              <w:spacing w:line="260" w:lineRule="exact"/>
              <w:jc w:val="center"/>
              <w:rPr>
                <w:rFonts w:eastAsia="仿宋_GB2312"/>
                <w:color w:val="auto"/>
                <w:kern w:val="0"/>
                <w:sz w:val="18"/>
                <w:szCs w:val="18"/>
                <w:highlight w:val="none"/>
              </w:rPr>
            </w:pPr>
          </w:p>
        </w:tc>
        <w:tc>
          <w:tcPr>
            <w:tcW w:w="3794" w:type="dxa"/>
            <w:noWrap w:val="0"/>
            <w:vAlign w:val="center"/>
          </w:tcPr>
          <w:p w14:paraId="024E25EB">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省住建厅</w:t>
            </w:r>
            <w:r>
              <w:rPr>
                <w:rFonts w:hint="eastAsia" w:eastAsia="仿宋_GB2312"/>
                <w:color w:val="auto"/>
                <w:kern w:val="0"/>
                <w:sz w:val="18"/>
                <w:szCs w:val="18"/>
                <w:highlight w:val="none"/>
                <w:lang w:eastAsia="zh-CN" w:bidi="ar"/>
              </w:rPr>
              <w:t>、省林业局</w:t>
            </w:r>
            <w:r>
              <w:rPr>
                <w:rFonts w:eastAsia="仿宋_GB2312"/>
                <w:color w:val="auto"/>
                <w:kern w:val="0"/>
                <w:sz w:val="18"/>
                <w:szCs w:val="18"/>
                <w:highlight w:val="none"/>
                <w:lang w:bidi="ar"/>
              </w:rPr>
              <w:t>通报表彰</w:t>
            </w:r>
          </w:p>
        </w:tc>
        <w:tc>
          <w:tcPr>
            <w:tcW w:w="722" w:type="dxa"/>
            <w:noWrap w:val="0"/>
            <w:vAlign w:val="center"/>
          </w:tcPr>
          <w:p w14:paraId="3F960D8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78" w:type="dxa"/>
            <w:noWrap w:val="0"/>
            <w:vAlign w:val="center"/>
          </w:tcPr>
          <w:p w14:paraId="155B3070">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vMerge w:val="continue"/>
            <w:noWrap w:val="0"/>
            <w:vAlign w:val="center"/>
          </w:tcPr>
          <w:p w14:paraId="5251928D">
            <w:pPr>
              <w:widowControl/>
              <w:spacing w:line="260" w:lineRule="exact"/>
              <w:jc w:val="left"/>
              <w:rPr>
                <w:rFonts w:eastAsia="仿宋_GB2312"/>
                <w:color w:val="auto"/>
                <w:kern w:val="0"/>
                <w:sz w:val="18"/>
                <w:szCs w:val="18"/>
                <w:highlight w:val="none"/>
              </w:rPr>
            </w:pPr>
          </w:p>
        </w:tc>
      </w:tr>
      <w:tr w14:paraId="5711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14:paraId="3F2E3AF1">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6</w:t>
            </w:r>
          </w:p>
        </w:tc>
        <w:tc>
          <w:tcPr>
            <w:tcW w:w="607" w:type="dxa"/>
            <w:vMerge w:val="continue"/>
            <w:noWrap w:val="0"/>
            <w:vAlign w:val="center"/>
          </w:tcPr>
          <w:p w14:paraId="045C5C59">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6FC27C4B">
            <w:pPr>
              <w:widowControl/>
              <w:spacing w:line="260" w:lineRule="exact"/>
              <w:jc w:val="center"/>
              <w:rPr>
                <w:rFonts w:eastAsia="仿宋_GB2312"/>
                <w:color w:val="auto"/>
                <w:kern w:val="0"/>
                <w:sz w:val="18"/>
                <w:szCs w:val="18"/>
                <w:highlight w:val="none"/>
              </w:rPr>
            </w:pPr>
          </w:p>
        </w:tc>
        <w:tc>
          <w:tcPr>
            <w:tcW w:w="3794" w:type="dxa"/>
            <w:noWrap w:val="0"/>
            <w:vAlign w:val="center"/>
          </w:tcPr>
          <w:p w14:paraId="2AC0C47C">
            <w:pPr>
              <w:spacing w:line="260" w:lineRule="exact"/>
              <w:jc w:val="left"/>
              <w:rPr>
                <w:rFonts w:hint="eastAsia" w:eastAsia="仿宋_GB2312"/>
                <w:color w:val="auto"/>
                <w:kern w:val="0"/>
                <w:sz w:val="18"/>
                <w:szCs w:val="18"/>
                <w:highlight w:val="none"/>
                <w:lang w:bidi="ar"/>
              </w:rPr>
            </w:pPr>
            <w:r>
              <w:rPr>
                <w:rFonts w:hint="eastAsia" w:eastAsia="仿宋_GB2312"/>
                <w:color w:val="auto"/>
                <w:kern w:val="0"/>
                <w:sz w:val="18"/>
                <w:szCs w:val="18"/>
                <w:highlight w:val="none"/>
                <w:lang w:bidi="ar"/>
              </w:rPr>
              <w:t>省级园林绿化行业学会通报表彰</w:t>
            </w:r>
          </w:p>
        </w:tc>
        <w:tc>
          <w:tcPr>
            <w:tcW w:w="722" w:type="dxa"/>
            <w:noWrap w:val="0"/>
            <w:vAlign w:val="center"/>
          </w:tcPr>
          <w:p w14:paraId="2B9A63AC">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5</w:t>
            </w:r>
          </w:p>
        </w:tc>
        <w:tc>
          <w:tcPr>
            <w:tcW w:w="778" w:type="dxa"/>
            <w:noWrap w:val="0"/>
            <w:vAlign w:val="center"/>
          </w:tcPr>
          <w:p w14:paraId="13F727B8">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vMerge w:val="continue"/>
            <w:noWrap w:val="0"/>
            <w:vAlign w:val="center"/>
          </w:tcPr>
          <w:p w14:paraId="4E2AD978">
            <w:pPr>
              <w:widowControl/>
              <w:spacing w:line="260" w:lineRule="exact"/>
              <w:jc w:val="left"/>
              <w:rPr>
                <w:rFonts w:eastAsia="仿宋_GB2312"/>
                <w:color w:val="auto"/>
                <w:kern w:val="0"/>
                <w:sz w:val="18"/>
                <w:szCs w:val="18"/>
                <w:highlight w:val="none"/>
              </w:rPr>
            </w:pPr>
          </w:p>
        </w:tc>
      </w:tr>
      <w:tr w14:paraId="04B6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14:paraId="74D96D1B">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7</w:t>
            </w:r>
          </w:p>
        </w:tc>
        <w:tc>
          <w:tcPr>
            <w:tcW w:w="607" w:type="dxa"/>
            <w:vMerge w:val="continue"/>
            <w:noWrap w:val="0"/>
            <w:vAlign w:val="center"/>
          </w:tcPr>
          <w:p w14:paraId="14E58BC6">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14:paraId="1F67558D">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市</w:t>
            </w:r>
          </w:p>
          <w:p w14:paraId="786BB69D">
            <w:pPr>
              <w:widowControl/>
              <w:spacing w:line="300" w:lineRule="exact"/>
              <w:jc w:val="center"/>
              <w:rPr>
                <w:rFonts w:hint="eastAsia" w:eastAsia="仿宋_GB2312"/>
                <w:color w:val="auto"/>
                <w:kern w:val="0"/>
                <w:sz w:val="18"/>
                <w:szCs w:val="18"/>
                <w:highlight w:val="none"/>
              </w:rPr>
            </w:pPr>
          </w:p>
          <w:p w14:paraId="305EAE8D">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14:paraId="1CB93D0E">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市委、</w:t>
            </w:r>
            <w:r>
              <w:rPr>
                <w:rFonts w:eastAsia="仿宋_GB2312"/>
                <w:color w:val="auto"/>
                <w:kern w:val="0"/>
                <w:sz w:val="18"/>
                <w:szCs w:val="18"/>
                <w:highlight w:val="none"/>
                <w:lang w:bidi="ar"/>
              </w:rPr>
              <w:t>市政府通报表彰</w:t>
            </w:r>
          </w:p>
        </w:tc>
        <w:tc>
          <w:tcPr>
            <w:tcW w:w="722" w:type="dxa"/>
            <w:noWrap w:val="0"/>
            <w:vAlign w:val="center"/>
          </w:tcPr>
          <w:p w14:paraId="28002752">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78" w:type="dxa"/>
            <w:noWrap w:val="0"/>
            <w:vAlign w:val="center"/>
          </w:tcPr>
          <w:p w14:paraId="15C98DC7">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vMerge w:val="restart"/>
            <w:noWrap w:val="0"/>
            <w:vAlign w:val="center"/>
          </w:tcPr>
          <w:p w14:paraId="7DFC05D2">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8</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70C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14:paraId="52CCC84F">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607" w:type="dxa"/>
            <w:vMerge w:val="continue"/>
            <w:noWrap w:val="0"/>
            <w:vAlign w:val="center"/>
          </w:tcPr>
          <w:p w14:paraId="1078663D">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034D0503">
            <w:pPr>
              <w:widowControl/>
              <w:spacing w:line="260" w:lineRule="exact"/>
              <w:jc w:val="center"/>
              <w:rPr>
                <w:rFonts w:eastAsia="仿宋_GB2312"/>
                <w:color w:val="auto"/>
                <w:kern w:val="0"/>
                <w:sz w:val="18"/>
                <w:szCs w:val="18"/>
                <w:highlight w:val="none"/>
              </w:rPr>
            </w:pPr>
          </w:p>
        </w:tc>
        <w:tc>
          <w:tcPr>
            <w:tcW w:w="3794" w:type="dxa"/>
            <w:noWrap w:val="0"/>
            <w:vAlign w:val="center"/>
          </w:tcPr>
          <w:p w14:paraId="2C5797E9">
            <w:pPr>
              <w:widowControl/>
              <w:snapToGrid w:val="0"/>
              <w:spacing w:line="30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市</w:t>
            </w:r>
            <w:r>
              <w:rPr>
                <w:rFonts w:hint="eastAsia" w:eastAsia="仿宋_GB2312"/>
                <w:color w:val="auto"/>
                <w:kern w:val="0"/>
                <w:sz w:val="18"/>
                <w:szCs w:val="18"/>
                <w:highlight w:val="none"/>
                <w:lang w:bidi="ar"/>
              </w:rPr>
              <w:t>林业和园林局</w:t>
            </w:r>
            <w:r>
              <w:rPr>
                <w:rFonts w:hint="eastAsia" w:eastAsia="仿宋_GB2312"/>
                <w:color w:val="auto"/>
                <w:kern w:val="0"/>
                <w:sz w:val="18"/>
                <w:szCs w:val="18"/>
                <w:highlight w:val="none"/>
                <w:lang w:eastAsia="zh-CN" w:bidi="ar"/>
              </w:rPr>
              <w:t>、市园林中心</w:t>
            </w:r>
            <w:r>
              <w:rPr>
                <w:rFonts w:eastAsia="仿宋_GB2312"/>
                <w:color w:val="auto"/>
                <w:kern w:val="0"/>
                <w:sz w:val="18"/>
                <w:szCs w:val="18"/>
                <w:highlight w:val="none"/>
                <w:lang w:bidi="ar"/>
              </w:rPr>
              <w:t>通报表扬</w:t>
            </w:r>
          </w:p>
        </w:tc>
        <w:tc>
          <w:tcPr>
            <w:tcW w:w="722" w:type="dxa"/>
            <w:noWrap w:val="0"/>
            <w:vAlign w:val="center"/>
          </w:tcPr>
          <w:p w14:paraId="4340F4B3">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78" w:type="dxa"/>
            <w:noWrap w:val="0"/>
            <w:vAlign w:val="center"/>
          </w:tcPr>
          <w:p w14:paraId="57B7B411">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vMerge w:val="continue"/>
            <w:noWrap w:val="0"/>
            <w:vAlign w:val="center"/>
          </w:tcPr>
          <w:p w14:paraId="71CD6BA3">
            <w:pPr>
              <w:widowControl/>
              <w:spacing w:line="260" w:lineRule="exact"/>
              <w:jc w:val="left"/>
              <w:rPr>
                <w:rFonts w:eastAsia="仿宋_GB2312"/>
                <w:color w:val="auto"/>
                <w:kern w:val="0"/>
                <w:sz w:val="18"/>
                <w:szCs w:val="18"/>
                <w:highlight w:val="none"/>
              </w:rPr>
            </w:pPr>
          </w:p>
        </w:tc>
      </w:tr>
      <w:tr w14:paraId="7349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14:paraId="50C1E6D4">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9</w:t>
            </w:r>
          </w:p>
        </w:tc>
        <w:tc>
          <w:tcPr>
            <w:tcW w:w="607" w:type="dxa"/>
            <w:vMerge w:val="continue"/>
            <w:noWrap w:val="0"/>
            <w:vAlign w:val="center"/>
          </w:tcPr>
          <w:p w14:paraId="38AB7912">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6B9407CD">
            <w:pPr>
              <w:widowControl/>
              <w:spacing w:line="260" w:lineRule="exact"/>
              <w:jc w:val="center"/>
              <w:rPr>
                <w:rFonts w:eastAsia="仿宋_GB2312"/>
                <w:color w:val="auto"/>
                <w:kern w:val="0"/>
                <w:sz w:val="18"/>
                <w:szCs w:val="18"/>
                <w:highlight w:val="none"/>
              </w:rPr>
            </w:pPr>
          </w:p>
        </w:tc>
        <w:tc>
          <w:tcPr>
            <w:tcW w:w="3794" w:type="dxa"/>
            <w:noWrap w:val="0"/>
            <w:vAlign w:val="center"/>
          </w:tcPr>
          <w:p w14:paraId="561A324E">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市</w:t>
            </w:r>
            <w:r>
              <w:rPr>
                <w:rFonts w:eastAsia="仿宋_GB2312"/>
                <w:color w:val="auto"/>
                <w:kern w:val="0"/>
                <w:sz w:val="18"/>
                <w:szCs w:val="18"/>
                <w:highlight w:val="none"/>
                <w:lang w:bidi="ar"/>
              </w:rPr>
              <w:t>级</w:t>
            </w:r>
            <w:r>
              <w:rPr>
                <w:rFonts w:hint="eastAsia" w:eastAsia="仿宋_GB2312"/>
                <w:color w:val="auto"/>
                <w:kern w:val="0"/>
                <w:sz w:val="18"/>
                <w:szCs w:val="18"/>
                <w:highlight w:val="none"/>
                <w:lang w:bidi="ar"/>
              </w:rPr>
              <w:t>园林绿化行业学会通报表彰</w:t>
            </w:r>
          </w:p>
        </w:tc>
        <w:tc>
          <w:tcPr>
            <w:tcW w:w="722" w:type="dxa"/>
            <w:noWrap w:val="0"/>
            <w:vAlign w:val="center"/>
          </w:tcPr>
          <w:p w14:paraId="0D54FBFB">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3</w:t>
            </w:r>
          </w:p>
        </w:tc>
        <w:tc>
          <w:tcPr>
            <w:tcW w:w="778" w:type="dxa"/>
            <w:noWrap w:val="0"/>
            <w:vAlign w:val="center"/>
          </w:tcPr>
          <w:p w14:paraId="35EBD80E">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6</w:t>
            </w:r>
          </w:p>
        </w:tc>
        <w:tc>
          <w:tcPr>
            <w:tcW w:w="2394" w:type="dxa"/>
            <w:vMerge w:val="continue"/>
            <w:noWrap w:val="0"/>
            <w:vAlign w:val="center"/>
          </w:tcPr>
          <w:p w14:paraId="102F4890">
            <w:pPr>
              <w:widowControl/>
              <w:spacing w:line="260" w:lineRule="exact"/>
              <w:jc w:val="left"/>
              <w:rPr>
                <w:rFonts w:eastAsia="仿宋_GB2312"/>
                <w:color w:val="auto"/>
                <w:kern w:val="0"/>
                <w:sz w:val="18"/>
                <w:szCs w:val="18"/>
                <w:highlight w:val="none"/>
              </w:rPr>
            </w:pPr>
          </w:p>
        </w:tc>
      </w:tr>
      <w:tr w14:paraId="4B08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05" w:type="dxa"/>
            <w:noWrap w:val="0"/>
            <w:vAlign w:val="center"/>
          </w:tcPr>
          <w:p w14:paraId="587A43D1">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10</w:t>
            </w:r>
          </w:p>
        </w:tc>
        <w:tc>
          <w:tcPr>
            <w:tcW w:w="607" w:type="dxa"/>
            <w:vMerge w:val="continue"/>
            <w:noWrap w:val="0"/>
            <w:vAlign w:val="center"/>
          </w:tcPr>
          <w:p w14:paraId="37DDE46F">
            <w:pPr>
              <w:widowControl/>
              <w:spacing w:line="260" w:lineRule="exact"/>
              <w:jc w:val="left"/>
              <w:rPr>
                <w:rFonts w:eastAsia="仿宋_GB2312"/>
                <w:color w:val="auto"/>
                <w:kern w:val="0"/>
                <w:sz w:val="18"/>
                <w:szCs w:val="18"/>
                <w:highlight w:val="none"/>
              </w:rPr>
            </w:pPr>
          </w:p>
        </w:tc>
        <w:tc>
          <w:tcPr>
            <w:tcW w:w="701" w:type="dxa"/>
            <w:noWrap w:val="0"/>
            <w:vAlign w:val="center"/>
          </w:tcPr>
          <w:p w14:paraId="782F1232">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县（市、区）</w:t>
            </w:r>
          </w:p>
          <w:p w14:paraId="410CBE0B">
            <w:pPr>
              <w:widowControl/>
              <w:spacing w:line="26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14:paraId="409B0E15">
            <w:pPr>
              <w:widowControl/>
              <w:snapToGrid w:val="0"/>
              <w:spacing w:line="300" w:lineRule="exact"/>
              <w:jc w:val="left"/>
              <w:rPr>
                <w:rFonts w:eastAsia="仿宋_GB2312"/>
                <w:color w:val="auto"/>
                <w:kern w:val="0"/>
                <w:sz w:val="18"/>
                <w:szCs w:val="18"/>
                <w:highlight w:val="none"/>
                <w:lang w:bidi="ar"/>
              </w:rPr>
            </w:pPr>
            <w:r>
              <w:rPr>
                <w:rFonts w:eastAsia="仿宋_GB2312"/>
                <w:color w:val="auto"/>
                <w:kern w:val="0"/>
                <w:sz w:val="18"/>
                <w:szCs w:val="18"/>
                <w:highlight w:val="none"/>
                <w:lang w:bidi="ar"/>
              </w:rPr>
              <w:t>县（市</w:t>
            </w:r>
            <w:r>
              <w:rPr>
                <w:rFonts w:hint="eastAsia" w:eastAsia="仿宋_GB2312"/>
                <w:color w:val="auto"/>
                <w:kern w:val="0"/>
                <w:sz w:val="18"/>
                <w:szCs w:val="18"/>
                <w:highlight w:val="none"/>
                <w:lang w:bidi="ar"/>
              </w:rPr>
              <w:t>、</w:t>
            </w:r>
            <w:r>
              <w:rPr>
                <w:rFonts w:eastAsia="仿宋_GB2312"/>
                <w:color w:val="auto"/>
                <w:kern w:val="0"/>
                <w:sz w:val="18"/>
                <w:szCs w:val="18"/>
                <w:highlight w:val="none"/>
                <w:lang w:bidi="ar"/>
              </w:rPr>
              <w:t>区）</w:t>
            </w:r>
            <w:r>
              <w:rPr>
                <w:rFonts w:hint="eastAsia" w:eastAsia="仿宋_GB2312"/>
                <w:color w:val="auto"/>
                <w:kern w:val="0"/>
                <w:sz w:val="18"/>
                <w:szCs w:val="18"/>
                <w:highlight w:val="none"/>
                <w:lang w:eastAsia="zh-CN" w:bidi="ar"/>
              </w:rPr>
              <w:t>党委、</w:t>
            </w:r>
            <w:r>
              <w:rPr>
                <w:rFonts w:eastAsia="仿宋_GB2312"/>
                <w:color w:val="auto"/>
                <w:kern w:val="0"/>
                <w:sz w:val="18"/>
                <w:szCs w:val="18"/>
                <w:highlight w:val="none"/>
                <w:lang w:bidi="ar"/>
              </w:rPr>
              <w:t>政府通报表彰</w:t>
            </w:r>
          </w:p>
        </w:tc>
        <w:tc>
          <w:tcPr>
            <w:tcW w:w="722" w:type="dxa"/>
            <w:noWrap w:val="0"/>
            <w:vAlign w:val="center"/>
          </w:tcPr>
          <w:p w14:paraId="7C2C5B88">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78" w:type="dxa"/>
            <w:noWrap w:val="0"/>
            <w:vAlign w:val="center"/>
          </w:tcPr>
          <w:p w14:paraId="156EAE6E">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2394" w:type="dxa"/>
            <w:noWrap w:val="0"/>
            <w:vAlign w:val="center"/>
          </w:tcPr>
          <w:p w14:paraId="248B7F0C">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63E5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5" w:type="dxa"/>
            <w:noWrap w:val="0"/>
            <w:vAlign w:val="center"/>
          </w:tcPr>
          <w:p w14:paraId="783A3120">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607" w:type="dxa"/>
            <w:vMerge w:val="restart"/>
            <w:noWrap w:val="0"/>
            <w:vAlign w:val="center"/>
          </w:tcPr>
          <w:p w14:paraId="764F744D">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项目获奖</w:t>
            </w:r>
          </w:p>
        </w:tc>
        <w:tc>
          <w:tcPr>
            <w:tcW w:w="4495" w:type="dxa"/>
            <w:gridSpan w:val="2"/>
            <w:noWrap w:val="0"/>
            <w:vAlign w:val="center"/>
          </w:tcPr>
          <w:p w14:paraId="7EEB8A38">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鲁班奖、全国市政金杯奖</w:t>
            </w:r>
          </w:p>
        </w:tc>
        <w:tc>
          <w:tcPr>
            <w:tcW w:w="722" w:type="dxa"/>
            <w:noWrap w:val="0"/>
            <w:vAlign w:val="center"/>
          </w:tcPr>
          <w:p w14:paraId="36BCC85C">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15</w:t>
            </w:r>
          </w:p>
        </w:tc>
        <w:tc>
          <w:tcPr>
            <w:tcW w:w="778" w:type="dxa"/>
            <w:noWrap w:val="0"/>
            <w:vAlign w:val="center"/>
          </w:tcPr>
          <w:p w14:paraId="0D197F58">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394" w:type="dxa"/>
            <w:vMerge w:val="restart"/>
            <w:noWrap w:val="0"/>
            <w:vAlign w:val="center"/>
          </w:tcPr>
          <w:p w14:paraId="1D6C0A19">
            <w:pPr>
              <w:widowControl/>
              <w:snapToGrid w:val="0"/>
              <w:spacing w:line="260" w:lineRule="exact"/>
              <w:jc w:val="left"/>
              <w:rPr>
                <w:rFonts w:hint="default" w:eastAsia="仿宋_GB2312"/>
                <w:bCs/>
                <w:color w:val="auto"/>
                <w:kern w:val="0"/>
                <w:sz w:val="18"/>
                <w:szCs w:val="18"/>
                <w:highlight w:val="none"/>
                <w:lang w:val="en-US" w:eastAsia="zh-CN"/>
              </w:rPr>
            </w:pPr>
            <w:r>
              <w:rPr>
                <w:rFonts w:eastAsia="仿宋_GB2312"/>
                <w:bCs/>
                <w:color w:val="auto"/>
                <w:kern w:val="0"/>
                <w:sz w:val="18"/>
                <w:szCs w:val="18"/>
                <w:highlight w:val="none"/>
              </w:rPr>
              <w:t>同一项目同时获得不同奖项的，仅能加一次分。同时撤销省级相应奖项加分。</w:t>
            </w:r>
            <w:r>
              <w:rPr>
                <w:rFonts w:hint="eastAsia" w:eastAsia="仿宋_GB2312"/>
                <w:bCs/>
                <w:color w:val="auto"/>
                <w:kern w:val="0"/>
                <w:sz w:val="18"/>
                <w:szCs w:val="18"/>
                <w:highlight w:val="none"/>
                <w:lang w:eastAsia="zh-CN"/>
              </w:rPr>
              <w:t>有效期内累计不超过</w:t>
            </w:r>
            <w:r>
              <w:rPr>
                <w:rFonts w:hint="eastAsia" w:eastAsia="仿宋_GB2312"/>
                <w:bCs/>
                <w:color w:val="auto"/>
                <w:kern w:val="0"/>
                <w:sz w:val="18"/>
                <w:szCs w:val="18"/>
                <w:highlight w:val="none"/>
                <w:lang w:val="en-US" w:eastAsia="zh-CN"/>
              </w:rPr>
              <w:t>15分</w:t>
            </w:r>
          </w:p>
        </w:tc>
      </w:tr>
      <w:tr w14:paraId="274B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05" w:type="dxa"/>
            <w:noWrap w:val="0"/>
            <w:vAlign w:val="center"/>
          </w:tcPr>
          <w:p w14:paraId="33CCD38D">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607" w:type="dxa"/>
            <w:vMerge w:val="continue"/>
            <w:noWrap w:val="0"/>
            <w:vAlign w:val="center"/>
          </w:tcPr>
          <w:p w14:paraId="5BF2B739">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3D11E222">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国家级安全、质量观摩示范工程</w:t>
            </w:r>
          </w:p>
        </w:tc>
        <w:tc>
          <w:tcPr>
            <w:tcW w:w="722" w:type="dxa"/>
            <w:noWrap w:val="0"/>
            <w:vAlign w:val="center"/>
          </w:tcPr>
          <w:p w14:paraId="6A6DBA13">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778" w:type="dxa"/>
            <w:noWrap w:val="0"/>
            <w:vAlign w:val="center"/>
          </w:tcPr>
          <w:p w14:paraId="70FACFC9">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394" w:type="dxa"/>
            <w:vMerge w:val="continue"/>
            <w:noWrap w:val="0"/>
            <w:vAlign w:val="center"/>
          </w:tcPr>
          <w:p w14:paraId="5BB63A3F">
            <w:pPr>
              <w:widowControl/>
              <w:snapToGrid w:val="0"/>
              <w:spacing w:line="260" w:lineRule="exact"/>
              <w:jc w:val="left"/>
              <w:rPr>
                <w:rFonts w:eastAsia="仿宋_GB2312"/>
                <w:bCs/>
                <w:color w:val="auto"/>
                <w:kern w:val="0"/>
                <w:sz w:val="18"/>
                <w:szCs w:val="18"/>
                <w:highlight w:val="none"/>
              </w:rPr>
            </w:pPr>
          </w:p>
        </w:tc>
      </w:tr>
      <w:tr w14:paraId="2158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5" w:type="dxa"/>
            <w:noWrap w:val="0"/>
            <w:vAlign w:val="center"/>
          </w:tcPr>
          <w:p w14:paraId="13734D7D">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3</w:t>
            </w:r>
          </w:p>
        </w:tc>
        <w:tc>
          <w:tcPr>
            <w:tcW w:w="607" w:type="dxa"/>
            <w:vMerge w:val="continue"/>
            <w:noWrap w:val="0"/>
            <w:vAlign w:val="center"/>
          </w:tcPr>
          <w:p w14:paraId="70386519">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08D02C2C">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国家优质工程奖</w:t>
            </w:r>
            <w:r>
              <w:rPr>
                <w:rFonts w:hint="eastAsia" w:eastAsia="仿宋_GB2312"/>
                <w:bCs/>
                <w:color w:val="auto"/>
                <w:kern w:val="0"/>
                <w:sz w:val="18"/>
                <w:szCs w:val="18"/>
                <w:highlight w:val="none"/>
              </w:rPr>
              <w:t>、全国AAA级安全文明标准化工地、全国建筑业绿色施工示范工程等专业奖项</w:t>
            </w:r>
          </w:p>
        </w:tc>
        <w:tc>
          <w:tcPr>
            <w:tcW w:w="722" w:type="dxa"/>
            <w:noWrap w:val="0"/>
            <w:vAlign w:val="center"/>
          </w:tcPr>
          <w:p w14:paraId="0FCBC625">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10</w:t>
            </w:r>
          </w:p>
        </w:tc>
        <w:tc>
          <w:tcPr>
            <w:tcW w:w="778" w:type="dxa"/>
            <w:noWrap w:val="0"/>
            <w:vAlign w:val="center"/>
          </w:tcPr>
          <w:p w14:paraId="5DC7173F">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394" w:type="dxa"/>
            <w:vMerge w:val="continue"/>
            <w:noWrap w:val="0"/>
            <w:vAlign w:val="center"/>
          </w:tcPr>
          <w:p w14:paraId="49394266">
            <w:pPr>
              <w:widowControl/>
              <w:snapToGrid w:val="0"/>
              <w:spacing w:line="260" w:lineRule="exact"/>
              <w:jc w:val="left"/>
              <w:rPr>
                <w:rFonts w:eastAsia="仿宋_GB2312"/>
                <w:bCs/>
                <w:color w:val="auto"/>
                <w:kern w:val="0"/>
                <w:sz w:val="18"/>
                <w:szCs w:val="18"/>
                <w:highlight w:val="none"/>
              </w:rPr>
            </w:pPr>
          </w:p>
        </w:tc>
      </w:tr>
      <w:tr w14:paraId="513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05" w:type="dxa"/>
            <w:noWrap w:val="0"/>
            <w:vAlign w:val="center"/>
          </w:tcPr>
          <w:p w14:paraId="57E7586E">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4</w:t>
            </w:r>
          </w:p>
        </w:tc>
        <w:tc>
          <w:tcPr>
            <w:tcW w:w="607" w:type="dxa"/>
            <w:vMerge w:val="continue"/>
            <w:noWrap w:val="0"/>
            <w:vAlign w:val="center"/>
          </w:tcPr>
          <w:p w14:paraId="6E1817F8">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797B3DD2">
            <w:pPr>
              <w:widowControl/>
              <w:snapToGrid w:val="0"/>
              <w:spacing w:line="260" w:lineRule="exact"/>
              <w:jc w:val="left"/>
              <w:rPr>
                <w:rFonts w:hint="eastAsia" w:eastAsia="仿宋_GB2312"/>
                <w:bCs/>
                <w:color w:val="auto"/>
                <w:kern w:val="0"/>
                <w:sz w:val="18"/>
                <w:szCs w:val="18"/>
                <w:highlight w:val="none"/>
                <w:lang w:val="en-US" w:eastAsia="zh-CN"/>
              </w:rPr>
            </w:pPr>
            <w:r>
              <w:rPr>
                <w:rFonts w:eastAsia="仿宋_GB2312"/>
                <w:bCs/>
                <w:color w:val="auto"/>
                <w:kern w:val="0"/>
                <w:sz w:val="18"/>
                <w:szCs w:val="18"/>
                <w:highlight w:val="none"/>
              </w:rPr>
              <w:t>国家级工法</w:t>
            </w:r>
            <w:r>
              <w:rPr>
                <w:rFonts w:hint="eastAsia" w:eastAsia="仿宋_GB2312"/>
                <w:bCs/>
                <w:color w:val="auto"/>
                <w:kern w:val="0"/>
                <w:sz w:val="18"/>
                <w:szCs w:val="18"/>
                <w:highlight w:val="none"/>
                <w:lang w:eastAsia="zh-CN"/>
              </w:rPr>
              <w:t>、</w:t>
            </w:r>
            <w:r>
              <w:rPr>
                <w:rFonts w:eastAsia="仿宋_GB2312"/>
                <w:bCs/>
                <w:color w:val="auto"/>
                <w:kern w:val="0"/>
                <w:sz w:val="18"/>
                <w:szCs w:val="18"/>
                <w:highlight w:val="none"/>
              </w:rPr>
              <w:t>省级工法</w:t>
            </w:r>
          </w:p>
        </w:tc>
        <w:tc>
          <w:tcPr>
            <w:tcW w:w="722" w:type="dxa"/>
            <w:noWrap w:val="0"/>
            <w:vAlign w:val="center"/>
          </w:tcPr>
          <w:p w14:paraId="606E37C8">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rPr>
              <w:t>4</w:t>
            </w:r>
            <w:r>
              <w:rPr>
                <w:rFonts w:hint="eastAsia" w:eastAsia="仿宋_GB2312"/>
                <w:color w:val="auto"/>
                <w:kern w:val="0"/>
                <w:sz w:val="18"/>
                <w:szCs w:val="18"/>
                <w:highlight w:val="none"/>
                <w:lang w:val="en-US" w:eastAsia="zh-CN"/>
              </w:rPr>
              <w:t>/2</w:t>
            </w:r>
          </w:p>
        </w:tc>
        <w:tc>
          <w:tcPr>
            <w:tcW w:w="778" w:type="dxa"/>
            <w:noWrap w:val="0"/>
            <w:vAlign w:val="center"/>
          </w:tcPr>
          <w:p w14:paraId="7ACD3EBC">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14:paraId="371B59D3">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国家级工法</w:t>
            </w:r>
            <w:r>
              <w:rPr>
                <w:rFonts w:hint="eastAsia" w:eastAsia="仿宋_GB2312"/>
                <w:bCs/>
                <w:color w:val="auto"/>
                <w:kern w:val="0"/>
                <w:sz w:val="18"/>
                <w:szCs w:val="18"/>
                <w:highlight w:val="none"/>
              </w:rPr>
              <w:t>、省级工法加分</w:t>
            </w:r>
            <w:r>
              <w:rPr>
                <w:rFonts w:eastAsia="仿宋_GB2312"/>
                <w:bCs/>
                <w:color w:val="auto"/>
                <w:kern w:val="0"/>
                <w:sz w:val="18"/>
                <w:szCs w:val="18"/>
                <w:highlight w:val="none"/>
              </w:rPr>
              <w:t>有效期内累计不超过5分</w:t>
            </w:r>
          </w:p>
        </w:tc>
      </w:tr>
      <w:tr w14:paraId="6373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05" w:type="dxa"/>
            <w:noWrap w:val="0"/>
            <w:vAlign w:val="center"/>
          </w:tcPr>
          <w:p w14:paraId="2E97BA2B">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5</w:t>
            </w:r>
          </w:p>
        </w:tc>
        <w:tc>
          <w:tcPr>
            <w:tcW w:w="607" w:type="dxa"/>
            <w:vMerge w:val="continue"/>
            <w:noWrap w:val="0"/>
            <w:vAlign w:val="center"/>
          </w:tcPr>
          <w:p w14:paraId="2991A357">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4262B738">
            <w:pPr>
              <w:widowControl/>
              <w:snapToGrid w:val="0"/>
              <w:spacing w:line="260" w:lineRule="exact"/>
              <w:jc w:val="left"/>
              <w:rPr>
                <w:rFonts w:hint="eastAsia" w:eastAsia="仿宋_GB2312"/>
                <w:bCs/>
                <w:color w:val="auto"/>
                <w:kern w:val="0"/>
                <w:sz w:val="18"/>
                <w:szCs w:val="18"/>
                <w:highlight w:val="none"/>
                <w:lang w:eastAsia="zh-CN"/>
              </w:rPr>
            </w:pPr>
            <w:r>
              <w:rPr>
                <w:rFonts w:eastAsia="仿宋_GB2312"/>
                <w:bCs/>
                <w:color w:val="auto"/>
                <w:kern w:val="0"/>
                <w:sz w:val="18"/>
                <w:szCs w:val="18"/>
                <w:highlight w:val="none"/>
              </w:rPr>
              <w:t>省级安全、质量观摩示范工程</w:t>
            </w:r>
            <w:r>
              <w:rPr>
                <w:rFonts w:hint="eastAsia" w:eastAsia="仿宋_GB2312"/>
                <w:bCs/>
                <w:color w:val="auto"/>
                <w:kern w:val="0"/>
                <w:sz w:val="18"/>
                <w:szCs w:val="18"/>
                <w:highlight w:val="none"/>
                <w:lang w:eastAsia="zh-CN"/>
              </w:rPr>
              <w:t xml:space="preserve"> </w:t>
            </w:r>
          </w:p>
        </w:tc>
        <w:tc>
          <w:tcPr>
            <w:tcW w:w="722" w:type="dxa"/>
            <w:noWrap w:val="0"/>
            <w:vAlign w:val="center"/>
          </w:tcPr>
          <w:p w14:paraId="2CC529B3">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778" w:type="dxa"/>
            <w:noWrap w:val="0"/>
            <w:vAlign w:val="center"/>
          </w:tcPr>
          <w:p w14:paraId="4942E7BC">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14:paraId="7250378F">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同一工程项目获省级安全、质量观摩工程，则撤销其省级安全文明工地奖</w:t>
            </w:r>
            <w:r>
              <w:rPr>
                <w:rFonts w:hint="eastAsia" w:eastAsia="仿宋_GB2312"/>
                <w:bCs/>
                <w:color w:val="auto"/>
                <w:kern w:val="0"/>
                <w:sz w:val="18"/>
                <w:szCs w:val="18"/>
                <w:highlight w:val="none"/>
                <w:lang w:eastAsia="zh-CN"/>
              </w:rPr>
              <w:t>及</w:t>
            </w:r>
            <w:r>
              <w:rPr>
                <w:rFonts w:eastAsia="仿宋_GB2312"/>
                <w:bCs/>
                <w:color w:val="auto"/>
                <w:kern w:val="0"/>
                <w:sz w:val="18"/>
                <w:szCs w:val="18"/>
                <w:highlight w:val="none"/>
              </w:rPr>
              <w:t>市级安全、质量观摩工程加分。</w:t>
            </w:r>
          </w:p>
        </w:tc>
      </w:tr>
      <w:tr w14:paraId="621F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66AF5A18">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16</w:t>
            </w:r>
          </w:p>
        </w:tc>
        <w:tc>
          <w:tcPr>
            <w:tcW w:w="607" w:type="dxa"/>
            <w:vMerge w:val="continue"/>
            <w:noWrap w:val="0"/>
            <w:vAlign w:val="center"/>
          </w:tcPr>
          <w:p w14:paraId="289C38AC">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737D7A12">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省级</w:t>
            </w:r>
            <w:r>
              <w:rPr>
                <w:rFonts w:hint="eastAsia" w:eastAsia="仿宋_GB2312"/>
                <w:bCs/>
                <w:color w:val="auto"/>
                <w:kern w:val="0"/>
                <w:sz w:val="18"/>
                <w:szCs w:val="18"/>
                <w:highlight w:val="none"/>
              </w:rPr>
              <w:t>建筑业绿色建造暨绿色施工技术应用工程</w:t>
            </w:r>
          </w:p>
        </w:tc>
        <w:tc>
          <w:tcPr>
            <w:tcW w:w="722" w:type="dxa"/>
            <w:noWrap w:val="0"/>
            <w:vAlign w:val="center"/>
          </w:tcPr>
          <w:p w14:paraId="765CD80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778" w:type="dxa"/>
            <w:noWrap w:val="0"/>
            <w:vAlign w:val="center"/>
          </w:tcPr>
          <w:p w14:paraId="249C3579">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14:paraId="7B33ECE9">
            <w:pPr>
              <w:widowControl/>
              <w:snapToGrid w:val="0"/>
              <w:spacing w:line="260" w:lineRule="exact"/>
              <w:jc w:val="left"/>
              <w:rPr>
                <w:rFonts w:eastAsia="仿宋_GB2312"/>
                <w:bCs/>
                <w:color w:val="auto"/>
                <w:kern w:val="0"/>
                <w:sz w:val="18"/>
                <w:szCs w:val="18"/>
                <w:highlight w:val="none"/>
              </w:rPr>
            </w:pPr>
          </w:p>
        </w:tc>
      </w:tr>
      <w:tr w14:paraId="0EBD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05" w:type="dxa"/>
            <w:noWrap w:val="0"/>
            <w:vAlign w:val="center"/>
          </w:tcPr>
          <w:p w14:paraId="65DC50E0">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7</w:t>
            </w:r>
          </w:p>
        </w:tc>
        <w:tc>
          <w:tcPr>
            <w:tcW w:w="607" w:type="dxa"/>
            <w:vMerge w:val="continue"/>
            <w:noWrap w:val="0"/>
            <w:vAlign w:val="center"/>
          </w:tcPr>
          <w:p w14:paraId="6BCCEB81">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1BF4B591">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省优质工程、</w:t>
            </w:r>
            <w:r>
              <w:rPr>
                <w:rFonts w:hint="eastAsia" w:eastAsia="仿宋_GB2312"/>
                <w:bCs/>
                <w:color w:val="auto"/>
                <w:kern w:val="0"/>
                <w:sz w:val="18"/>
                <w:szCs w:val="18"/>
                <w:highlight w:val="none"/>
              </w:rPr>
              <w:t>省市政示范工程奖</w:t>
            </w:r>
          </w:p>
        </w:tc>
        <w:tc>
          <w:tcPr>
            <w:tcW w:w="722" w:type="dxa"/>
            <w:noWrap w:val="0"/>
            <w:vAlign w:val="center"/>
          </w:tcPr>
          <w:p w14:paraId="785D9AD0">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778" w:type="dxa"/>
            <w:noWrap w:val="0"/>
            <w:vAlign w:val="center"/>
          </w:tcPr>
          <w:p w14:paraId="5362846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noWrap w:val="0"/>
            <w:vAlign w:val="center"/>
          </w:tcPr>
          <w:p w14:paraId="5332BAC5">
            <w:pPr>
              <w:widowControl/>
              <w:snapToGrid w:val="0"/>
              <w:spacing w:line="260" w:lineRule="exact"/>
              <w:jc w:val="left"/>
              <w:rPr>
                <w:rFonts w:hint="default" w:eastAsia="仿宋_GB2312"/>
                <w:bCs/>
                <w:color w:val="auto"/>
                <w:kern w:val="0"/>
                <w:sz w:val="18"/>
                <w:szCs w:val="18"/>
                <w:highlight w:val="none"/>
                <w:lang w:val="en-US" w:eastAsia="zh-CN"/>
              </w:rPr>
            </w:pPr>
            <w:r>
              <w:rPr>
                <w:rFonts w:eastAsia="仿宋_GB2312"/>
                <w:bCs/>
                <w:color w:val="auto"/>
                <w:kern w:val="0"/>
                <w:sz w:val="18"/>
                <w:szCs w:val="18"/>
                <w:highlight w:val="none"/>
              </w:rPr>
              <w:t>同一工程项目获省优质工程奖，则撤销其市优质工程加分</w:t>
            </w:r>
            <w:r>
              <w:rPr>
                <w:rFonts w:hint="eastAsia" w:eastAsia="仿宋_GB2312"/>
                <w:bCs/>
                <w:color w:val="auto"/>
                <w:kern w:val="0"/>
                <w:sz w:val="18"/>
                <w:szCs w:val="18"/>
                <w:highlight w:val="none"/>
                <w:lang w:eastAsia="zh-CN"/>
              </w:rPr>
              <w:t>，省、市两级优质工程不重复加分。有效期内累计不超过</w:t>
            </w:r>
            <w:r>
              <w:rPr>
                <w:rFonts w:hint="eastAsia" w:eastAsia="仿宋_GB2312"/>
                <w:bCs/>
                <w:color w:val="auto"/>
                <w:kern w:val="0"/>
                <w:sz w:val="18"/>
                <w:szCs w:val="18"/>
                <w:highlight w:val="none"/>
                <w:lang w:val="en-US" w:eastAsia="zh-CN"/>
              </w:rPr>
              <w:t>24分</w:t>
            </w:r>
          </w:p>
        </w:tc>
      </w:tr>
      <w:tr w14:paraId="399B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1B7B4E12">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8</w:t>
            </w:r>
          </w:p>
        </w:tc>
        <w:tc>
          <w:tcPr>
            <w:tcW w:w="607" w:type="dxa"/>
            <w:vMerge w:val="continue"/>
            <w:noWrap w:val="0"/>
            <w:vAlign w:val="center"/>
          </w:tcPr>
          <w:p w14:paraId="0FF40529">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40A697EA">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省安全文明工地</w:t>
            </w:r>
            <w:r>
              <w:rPr>
                <w:rFonts w:hint="eastAsia" w:eastAsia="仿宋_GB2312"/>
                <w:bCs/>
                <w:color w:val="auto"/>
                <w:kern w:val="0"/>
                <w:sz w:val="18"/>
                <w:szCs w:val="18"/>
                <w:highlight w:val="none"/>
              </w:rPr>
              <w:t>（建筑工程安全文明施工现场）</w:t>
            </w:r>
          </w:p>
        </w:tc>
        <w:tc>
          <w:tcPr>
            <w:tcW w:w="722" w:type="dxa"/>
            <w:noWrap w:val="0"/>
            <w:vAlign w:val="center"/>
          </w:tcPr>
          <w:p w14:paraId="454FDFAF">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778" w:type="dxa"/>
            <w:noWrap w:val="0"/>
            <w:vAlign w:val="center"/>
          </w:tcPr>
          <w:p w14:paraId="129267ED">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noWrap w:val="0"/>
            <w:vAlign w:val="center"/>
          </w:tcPr>
          <w:p w14:paraId="331CC120">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按工程项目加分，</w:t>
            </w:r>
            <w:r>
              <w:rPr>
                <w:rFonts w:hint="eastAsia" w:eastAsia="仿宋_GB2312"/>
                <w:bCs/>
                <w:color w:val="auto"/>
                <w:kern w:val="0"/>
                <w:sz w:val="18"/>
                <w:szCs w:val="18"/>
                <w:highlight w:val="none"/>
              </w:rPr>
              <w:t>与</w:t>
            </w:r>
            <w:r>
              <w:rPr>
                <w:rFonts w:eastAsia="仿宋_GB2312"/>
                <w:bCs/>
                <w:color w:val="auto"/>
                <w:kern w:val="0"/>
                <w:sz w:val="18"/>
                <w:szCs w:val="18"/>
                <w:highlight w:val="none"/>
              </w:rPr>
              <w:t>市级安全、质量观摩工程</w:t>
            </w:r>
            <w:r>
              <w:rPr>
                <w:rFonts w:hint="eastAsia" w:eastAsia="仿宋_GB2312"/>
                <w:bCs/>
                <w:color w:val="auto"/>
                <w:kern w:val="0"/>
                <w:sz w:val="18"/>
                <w:szCs w:val="18"/>
                <w:highlight w:val="none"/>
              </w:rPr>
              <w:t>不同时</w:t>
            </w:r>
            <w:r>
              <w:rPr>
                <w:rFonts w:eastAsia="仿宋_GB2312"/>
                <w:bCs/>
                <w:color w:val="auto"/>
                <w:kern w:val="0"/>
                <w:sz w:val="18"/>
                <w:szCs w:val="18"/>
                <w:highlight w:val="none"/>
              </w:rPr>
              <w:t>加分。</w:t>
            </w:r>
          </w:p>
        </w:tc>
      </w:tr>
      <w:tr w14:paraId="7B2F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noWrap w:val="0"/>
            <w:vAlign w:val="center"/>
          </w:tcPr>
          <w:p w14:paraId="0C436572">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607" w:type="dxa"/>
            <w:vMerge w:val="continue"/>
            <w:noWrap w:val="0"/>
            <w:vAlign w:val="center"/>
          </w:tcPr>
          <w:p w14:paraId="10E8FBB0">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0B49FDA5">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市安全、质量观摩示范工程</w:t>
            </w:r>
          </w:p>
        </w:tc>
        <w:tc>
          <w:tcPr>
            <w:tcW w:w="722" w:type="dxa"/>
            <w:noWrap w:val="0"/>
            <w:vAlign w:val="center"/>
          </w:tcPr>
          <w:p w14:paraId="4DF6850F">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778" w:type="dxa"/>
            <w:noWrap w:val="0"/>
            <w:vAlign w:val="center"/>
          </w:tcPr>
          <w:p w14:paraId="241BCD10">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noWrap w:val="0"/>
            <w:vAlign w:val="center"/>
          </w:tcPr>
          <w:p w14:paraId="7301D795">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w:t>
            </w:r>
            <w:r>
              <w:rPr>
                <w:rFonts w:hint="eastAsia" w:eastAsia="仿宋_GB2312"/>
                <w:bCs/>
                <w:color w:val="auto"/>
                <w:kern w:val="0"/>
                <w:sz w:val="18"/>
                <w:szCs w:val="18"/>
                <w:highlight w:val="none"/>
              </w:rPr>
              <w:t>市</w:t>
            </w:r>
            <w:r>
              <w:rPr>
                <w:rFonts w:eastAsia="仿宋_GB2312"/>
                <w:bCs/>
                <w:color w:val="auto"/>
                <w:kern w:val="0"/>
                <w:sz w:val="18"/>
                <w:szCs w:val="18"/>
                <w:highlight w:val="none"/>
              </w:rPr>
              <w:t>级安全、质量观摩工程，则撤销其</w:t>
            </w:r>
            <w:r>
              <w:rPr>
                <w:rFonts w:hint="eastAsia" w:eastAsia="仿宋_GB2312"/>
                <w:bCs/>
                <w:color w:val="auto"/>
                <w:kern w:val="0"/>
                <w:sz w:val="18"/>
                <w:szCs w:val="18"/>
                <w:highlight w:val="none"/>
              </w:rPr>
              <w:t>县</w:t>
            </w:r>
            <w:r>
              <w:rPr>
                <w:rFonts w:eastAsia="仿宋_GB2312"/>
                <w:bCs/>
                <w:color w:val="auto"/>
                <w:kern w:val="0"/>
                <w:sz w:val="18"/>
                <w:szCs w:val="18"/>
                <w:highlight w:val="none"/>
              </w:rPr>
              <w:t>级安全、质量观摩工程加分。</w:t>
            </w:r>
          </w:p>
        </w:tc>
      </w:tr>
      <w:tr w14:paraId="3688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5" w:type="dxa"/>
            <w:noWrap w:val="0"/>
            <w:vAlign w:val="center"/>
          </w:tcPr>
          <w:p w14:paraId="37DC4127">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607" w:type="dxa"/>
            <w:vMerge w:val="continue"/>
            <w:noWrap w:val="0"/>
            <w:vAlign w:val="center"/>
          </w:tcPr>
          <w:p w14:paraId="706C2103">
            <w:pPr>
              <w:widowControl/>
              <w:spacing w:line="260" w:lineRule="exact"/>
              <w:jc w:val="left"/>
              <w:rPr>
                <w:rFonts w:eastAsia="仿宋_GB2312"/>
                <w:color w:val="auto"/>
                <w:kern w:val="0"/>
                <w:sz w:val="18"/>
                <w:szCs w:val="18"/>
                <w:highlight w:val="none"/>
              </w:rPr>
            </w:pPr>
          </w:p>
        </w:tc>
        <w:tc>
          <w:tcPr>
            <w:tcW w:w="4495" w:type="dxa"/>
            <w:gridSpan w:val="2"/>
            <w:noWrap w:val="0"/>
            <w:vAlign w:val="center"/>
          </w:tcPr>
          <w:p w14:paraId="416E761C">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市优质工程</w:t>
            </w:r>
          </w:p>
        </w:tc>
        <w:tc>
          <w:tcPr>
            <w:tcW w:w="722" w:type="dxa"/>
            <w:noWrap w:val="0"/>
            <w:vAlign w:val="center"/>
          </w:tcPr>
          <w:p w14:paraId="10A962AC">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4</w:t>
            </w:r>
          </w:p>
        </w:tc>
        <w:tc>
          <w:tcPr>
            <w:tcW w:w="778" w:type="dxa"/>
            <w:noWrap w:val="0"/>
            <w:vAlign w:val="center"/>
          </w:tcPr>
          <w:p w14:paraId="7748AAD1">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14:paraId="5A9C2E31">
            <w:pPr>
              <w:widowControl/>
              <w:snapToGrid w:val="0"/>
              <w:spacing w:line="260" w:lineRule="exact"/>
              <w:jc w:val="left"/>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eastAsia="zh-CN"/>
              </w:rPr>
              <w:t>有效期内累计不超过</w:t>
            </w:r>
            <w:r>
              <w:rPr>
                <w:rFonts w:hint="eastAsia" w:eastAsia="仿宋_GB2312"/>
                <w:color w:val="auto"/>
                <w:kern w:val="0"/>
                <w:sz w:val="18"/>
                <w:szCs w:val="18"/>
                <w:highlight w:val="none"/>
                <w:lang w:val="en-US" w:eastAsia="zh-CN"/>
              </w:rPr>
              <w:t>12分</w:t>
            </w:r>
          </w:p>
        </w:tc>
      </w:tr>
      <w:tr w14:paraId="446C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605" w:type="dxa"/>
            <w:noWrap w:val="0"/>
            <w:vAlign w:val="center"/>
          </w:tcPr>
          <w:p w14:paraId="5B2D0F7F">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607" w:type="dxa"/>
            <w:vMerge w:val="continue"/>
            <w:noWrap w:val="0"/>
            <w:vAlign w:val="center"/>
          </w:tcPr>
          <w:p w14:paraId="142384C2">
            <w:pPr>
              <w:widowControl/>
              <w:spacing w:line="260" w:lineRule="exact"/>
              <w:jc w:val="left"/>
              <w:rPr>
                <w:rFonts w:eastAsia="仿宋_GB2312"/>
                <w:color w:val="auto"/>
                <w:kern w:val="0"/>
                <w:sz w:val="18"/>
                <w:szCs w:val="18"/>
                <w:highlight w:val="none"/>
              </w:rPr>
            </w:pPr>
          </w:p>
        </w:tc>
        <w:tc>
          <w:tcPr>
            <w:tcW w:w="4495" w:type="dxa"/>
            <w:gridSpan w:val="2"/>
            <w:noWrap w:val="0"/>
            <w:vAlign w:val="center"/>
          </w:tcPr>
          <w:p w14:paraId="408307A5">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县（市、区）</w:t>
            </w:r>
            <w:r>
              <w:rPr>
                <w:rFonts w:eastAsia="仿宋_GB2312"/>
                <w:bCs/>
                <w:color w:val="auto"/>
                <w:kern w:val="0"/>
                <w:sz w:val="18"/>
                <w:szCs w:val="18"/>
                <w:highlight w:val="none"/>
              </w:rPr>
              <w:t>安全、质量观摩示范工程</w:t>
            </w:r>
          </w:p>
        </w:tc>
        <w:tc>
          <w:tcPr>
            <w:tcW w:w="722" w:type="dxa"/>
            <w:noWrap w:val="0"/>
            <w:vAlign w:val="center"/>
          </w:tcPr>
          <w:p w14:paraId="08D9DF18">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2</w:t>
            </w:r>
          </w:p>
        </w:tc>
        <w:tc>
          <w:tcPr>
            <w:tcW w:w="778" w:type="dxa"/>
            <w:noWrap w:val="0"/>
            <w:vAlign w:val="center"/>
          </w:tcPr>
          <w:p w14:paraId="2185E510">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14:paraId="14CB46FE">
            <w:pPr>
              <w:widowControl/>
              <w:snapToGrid w:val="0"/>
              <w:spacing w:line="260" w:lineRule="exact"/>
              <w:jc w:val="left"/>
              <w:rPr>
                <w:rFonts w:eastAsia="仿宋_GB2312"/>
                <w:color w:val="auto"/>
                <w:kern w:val="0"/>
                <w:sz w:val="18"/>
                <w:szCs w:val="18"/>
                <w:highlight w:val="none"/>
              </w:rPr>
            </w:pPr>
          </w:p>
        </w:tc>
      </w:tr>
      <w:tr w14:paraId="10B3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05" w:type="dxa"/>
            <w:noWrap w:val="0"/>
            <w:vAlign w:val="center"/>
          </w:tcPr>
          <w:p w14:paraId="7457531C">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22</w:t>
            </w:r>
          </w:p>
        </w:tc>
        <w:tc>
          <w:tcPr>
            <w:tcW w:w="607" w:type="dxa"/>
            <w:vMerge w:val="restart"/>
            <w:noWrap w:val="0"/>
            <w:vAlign w:val="center"/>
          </w:tcPr>
          <w:p w14:paraId="308FF7E5">
            <w:pPr>
              <w:rPr>
                <w:color w:val="auto"/>
                <w:highlight w:val="none"/>
              </w:rPr>
            </w:pPr>
            <w:r>
              <w:rPr>
                <w:rFonts w:hint="eastAsia" w:eastAsia="仿宋_GB2312"/>
                <w:bCs/>
                <w:color w:val="auto"/>
                <w:kern w:val="0"/>
                <w:sz w:val="18"/>
                <w:szCs w:val="18"/>
                <w:highlight w:val="none"/>
                <w:lang w:eastAsia="zh-CN"/>
              </w:rPr>
              <w:t>其他</w:t>
            </w:r>
          </w:p>
          <w:p w14:paraId="0B1340E7">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6A5B47D1">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被列入</w:t>
            </w:r>
            <w:r>
              <w:rPr>
                <w:rFonts w:hint="eastAsia" w:eastAsia="仿宋_GB2312"/>
                <w:bCs/>
                <w:color w:val="auto"/>
                <w:kern w:val="0"/>
                <w:sz w:val="18"/>
                <w:szCs w:val="18"/>
                <w:highlight w:val="none"/>
                <w:lang w:eastAsia="zh-CN"/>
              </w:rPr>
              <w:t>省、</w:t>
            </w:r>
            <w:r>
              <w:rPr>
                <w:rFonts w:hint="eastAsia" w:eastAsia="仿宋_GB2312"/>
                <w:bCs/>
                <w:color w:val="auto"/>
                <w:kern w:val="0"/>
                <w:sz w:val="18"/>
                <w:szCs w:val="18"/>
                <w:highlight w:val="none"/>
              </w:rPr>
              <w:t>市园林绿化建设管护红黑榜’月度通告的红榜企业</w:t>
            </w:r>
          </w:p>
        </w:tc>
        <w:tc>
          <w:tcPr>
            <w:tcW w:w="722" w:type="dxa"/>
            <w:noWrap w:val="0"/>
            <w:vAlign w:val="center"/>
          </w:tcPr>
          <w:p w14:paraId="269F3E96">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4/2</w:t>
            </w:r>
          </w:p>
        </w:tc>
        <w:tc>
          <w:tcPr>
            <w:tcW w:w="778" w:type="dxa"/>
            <w:noWrap w:val="0"/>
            <w:vAlign w:val="center"/>
          </w:tcPr>
          <w:p w14:paraId="709A65B7">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eastAsia="zh-CN"/>
              </w:rPr>
              <w:t>3</w:t>
            </w:r>
          </w:p>
        </w:tc>
        <w:tc>
          <w:tcPr>
            <w:tcW w:w="2394" w:type="dxa"/>
            <w:noWrap w:val="0"/>
            <w:vAlign w:val="center"/>
          </w:tcPr>
          <w:p w14:paraId="04B629F9">
            <w:pPr>
              <w:rPr>
                <w:color w:val="auto"/>
                <w:highlight w:val="none"/>
              </w:rPr>
            </w:pPr>
          </w:p>
          <w:p w14:paraId="69B74699">
            <w:pPr>
              <w:widowControl/>
              <w:snapToGrid w:val="0"/>
              <w:spacing w:line="260" w:lineRule="exact"/>
              <w:jc w:val="left"/>
              <w:rPr>
                <w:rFonts w:hint="eastAsia" w:eastAsia="仿宋_GB2312"/>
                <w:bCs/>
                <w:color w:val="auto"/>
                <w:kern w:val="0"/>
                <w:sz w:val="18"/>
                <w:szCs w:val="18"/>
                <w:highlight w:val="none"/>
                <w:lang w:eastAsia="zh-CN"/>
              </w:rPr>
            </w:pPr>
          </w:p>
        </w:tc>
      </w:tr>
      <w:tr w14:paraId="07E1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06BFE1F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23</w:t>
            </w:r>
          </w:p>
        </w:tc>
        <w:tc>
          <w:tcPr>
            <w:tcW w:w="607" w:type="dxa"/>
            <w:vMerge w:val="continue"/>
            <w:noWrap w:val="0"/>
            <w:vAlign w:val="center"/>
          </w:tcPr>
          <w:p w14:paraId="21889B59">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75514073">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获得全国技能竞赛奖项（一等奖、二等奖、三等奖、优秀组织奖或其他奖项）</w:t>
            </w:r>
          </w:p>
        </w:tc>
        <w:tc>
          <w:tcPr>
            <w:tcW w:w="722" w:type="dxa"/>
            <w:noWrap w:val="0"/>
            <w:vAlign w:val="center"/>
          </w:tcPr>
          <w:p w14:paraId="0781FA4F">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6/4/3/3</w:t>
            </w:r>
          </w:p>
        </w:tc>
        <w:tc>
          <w:tcPr>
            <w:tcW w:w="778" w:type="dxa"/>
            <w:noWrap w:val="0"/>
            <w:vAlign w:val="center"/>
          </w:tcPr>
          <w:p w14:paraId="4C360C10">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w:t>
            </w:r>
          </w:p>
        </w:tc>
        <w:tc>
          <w:tcPr>
            <w:tcW w:w="2394" w:type="dxa"/>
            <w:noWrap w:val="0"/>
            <w:vAlign w:val="center"/>
          </w:tcPr>
          <w:p w14:paraId="6DAF8B99">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cs="Times New Roman"/>
                <w:bCs/>
                <w:color w:val="auto"/>
                <w:kern w:val="0"/>
                <w:sz w:val="18"/>
                <w:szCs w:val="18"/>
                <w:highlight w:val="none"/>
                <w:lang w:val="en-US" w:eastAsia="zh-CN" w:bidi="ar-SA"/>
              </w:rPr>
              <w:t>有效期内累计不超过12分</w:t>
            </w:r>
          </w:p>
          <w:p w14:paraId="57103443">
            <w:pPr>
              <w:widowControl/>
              <w:snapToGrid w:val="0"/>
              <w:spacing w:line="260" w:lineRule="exact"/>
              <w:jc w:val="left"/>
              <w:rPr>
                <w:rFonts w:hint="eastAsia" w:eastAsia="仿宋_GB2312"/>
                <w:bCs/>
                <w:color w:val="auto"/>
                <w:kern w:val="0"/>
                <w:sz w:val="18"/>
                <w:szCs w:val="18"/>
                <w:highlight w:val="none"/>
              </w:rPr>
            </w:pPr>
          </w:p>
        </w:tc>
      </w:tr>
      <w:tr w14:paraId="445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23DB5010">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24</w:t>
            </w:r>
          </w:p>
        </w:tc>
        <w:tc>
          <w:tcPr>
            <w:tcW w:w="607" w:type="dxa"/>
            <w:vMerge w:val="continue"/>
            <w:noWrap w:val="0"/>
            <w:vAlign w:val="center"/>
          </w:tcPr>
          <w:p w14:paraId="686388C6">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1469C875">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val="en-US" w:eastAsia="zh-CN"/>
              </w:rPr>
              <w:t>获得省级技能竞赛奖项（一等奖、二等奖、三等奖、优秀组织奖或其他奖项）</w:t>
            </w:r>
          </w:p>
        </w:tc>
        <w:tc>
          <w:tcPr>
            <w:tcW w:w="722" w:type="dxa"/>
            <w:noWrap w:val="0"/>
            <w:vAlign w:val="center"/>
          </w:tcPr>
          <w:p w14:paraId="49A7DB99">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4/3/2/2</w:t>
            </w:r>
          </w:p>
        </w:tc>
        <w:tc>
          <w:tcPr>
            <w:tcW w:w="778" w:type="dxa"/>
            <w:noWrap w:val="0"/>
            <w:vAlign w:val="center"/>
          </w:tcPr>
          <w:p w14:paraId="477D80A2">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w:t>
            </w:r>
          </w:p>
        </w:tc>
        <w:tc>
          <w:tcPr>
            <w:tcW w:w="2394" w:type="dxa"/>
            <w:noWrap w:val="0"/>
            <w:vAlign w:val="center"/>
          </w:tcPr>
          <w:p w14:paraId="027C7330">
            <w:pPr>
              <w:widowControl/>
              <w:snapToGrid w:val="0"/>
              <w:spacing w:line="260" w:lineRule="exact"/>
              <w:jc w:val="left"/>
              <w:rPr>
                <w:rFonts w:hint="default" w:ascii="Times New Roman" w:hAnsi="Times New Roman" w:eastAsia="仿宋_GB2312" w:cs="Times New Roman"/>
                <w:bCs/>
                <w:color w:val="auto"/>
                <w:kern w:val="0"/>
                <w:sz w:val="18"/>
                <w:szCs w:val="18"/>
                <w:highlight w:val="none"/>
                <w:lang w:val="en-US" w:eastAsia="zh-CN" w:bidi="ar-SA"/>
              </w:rPr>
            </w:pPr>
            <w:r>
              <w:rPr>
                <w:rFonts w:hint="eastAsia" w:eastAsia="仿宋_GB2312" w:cs="Times New Roman"/>
                <w:bCs/>
                <w:color w:val="auto"/>
                <w:kern w:val="0"/>
                <w:sz w:val="18"/>
                <w:szCs w:val="18"/>
                <w:highlight w:val="none"/>
                <w:lang w:val="en-US" w:eastAsia="zh-CN" w:bidi="ar-SA"/>
              </w:rPr>
              <w:t>有效期内累计不超过8分</w:t>
            </w:r>
          </w:p>
        </w:tc>
      </w:tr>
      <w:tr w14:paraId="31E2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61B6660E">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25</w:t>
            </w:r>
          </w:p>
        </w:tc>
        <w:tc>
          <w:tcPr>
            <w:tcW w:w="607" w:type="dxa"/>
            <w:vMerge w:val="continue"/>
            <w:noWrap w:val="0"/>
            <w:vAlign w:val="center"/>
          </w:tcPr>
          <w:p w14:paraId="2F293C03">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57AD9775">
            <w:pPr>
              <w:widowControl/>
              <w:snapToGrid w:val="0"/>
              <w:spacing w:line="260" w:lineRule="exact"/>
              <w:jc w:val="left"/>
              <w:rPr>
                <w:rFonts w:hint="default"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获得市技能竞赛奖项（一等奖、二等奖、三等奖、优秀组织奖或其他奖项）</w:t>
            </w:r>
          </w:p>
        </w:tc>
        <w:tc>
          <w:tcPr>
            <w:tcW w:w="722" w:type="dxa"/>
            <w:noWrap w:val="0"/>
            <w:vAlign w:val="center"/>
          </w:tcPr>
          <w:p w14:paraId="4193FB47">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3/2/2/1</w:t>
            </w:r>
          </w:p>
        </w:tc>
        <w:tc>
          <w:tcPr>
            <w:tcW w:w="778" w:type="dxa"/>
            <w:noWrap w:val="0"/>
            <w:vAlign w:val="center"/>
          </w:tcPr>
          <w:p w14:paraId="2DEB08F9">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w:t>
            </w:r>
          </w:p>
        </w:tc>
        <w:tc>
          <w:tcPr>
            <w:tcW w:w="2394" w:type="dxa"/>
            <w:noWrap w:val="0"/>
            <w:vAlign w:val="center"/>
          </w:tcPr>
          <w:p w14:paraId="4E379589">
            <w:pPr>
              <w:widowControl/>
              <w:snapToGrid w:val="0"/>
              <w:spacing w:line="260" w:lineRule="exact"/>
              <w:jc w:val="left"/>
              <w:rPr>
                <w:rFonts w:hint="default" w:ascii="Times New Roman" w:hAnsi="Times New Roman" w:eastAsia="仿宋_GB2312" w:cs="Times New Roman"/>
                <w:bCs/>
                <w:color w:val="auto"/>
                <w:kern w:val="0"/>
                <w:sz w:val="18"/>
                <w:szCs w:val="18"/>
                <w:highlight w:val="none"/>
                <w:lang w:val="en-US" w:eastAsia="zh-CN" w:bidi="ar-SA"/>
              </w:rPr>
            </w:pPr>
            <w:r>
              <w:rPr>
                <w:rFonts w:hint="eastAsia" w:eastAsia="仿宋_GB2312" w:cs="Times New Roman"/>
                <w:bCs/>
                <w:color w:val="auto"/>
                <w:kern w:val="0"/>
                <w:sz w:val="18"/>
                <w:szCs w:val="18"/>
                <w:highlight w:val="none"/>
                <w:lang w:val="en-US" w:eastAsia="zh-CN" w:bidi="ar-SA"/>
              </w:rPr>
              <w:t>有效期内累计不超过6分</w:t>
            </w:r>
          </w:p>
        </w:tc>
      </w:tr>
      <w:tr w14:paraId="5C36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14:paraId="22B706BB">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26</w:t>
            </w:r>
          </w:p>
        </w:tc>
        <w:tc>
          <w:tcPr>
            <w:tcW w:w="607" w:type="dxa"/>
            <w:vMerge w:val="restart"/>
            <w:noWrap w:val="0"/>
            <w:vAlign w:val="center"/>
          </w:tcPr>
          <w:p w14:paraId="2A9B99B7">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科技创新</w:t>
            </w:r>
          </w:p>
          <w:p w14:paraId="650AB289">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7DC8CCE3">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主导/参与编制国家级、省级、市级行业标准、规范、</w:t>
            </w:r>
            <w:r>
              <w:rPr>
                <w:rFonts w:hint="eastAsia" w:eastAsia="仿宋_GB2312"/>
                <w:bCs/>
                <w:color w:val="auto"/>
                <w:kern w:val="0"/>
                <w:sz w:val="18"/>
                <w:szCs w:val="18"/>
                <w:highlight w:val="none"/>
                <w:lang w:eastAsia="zh-CN"/>
              </w:rPr>
              <w:t>定额和科研项目</w:t>
            </w:r>
          </w:p>
        </w:tc>
        <w:tc>
          <w:tcPr>
            <w:tcW w:w="722" w:type="dxa"/>
            <w:noWrap w:val="0"/>
            <w:vAlign w:val="center"/>
          </w:tcPr>
          <w:p w14:paraId="79CA4C93">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6/4/2</w:t>
            </w:r>
          </w:p>
        </w:tc>
        <w:tc>
          <w:tcPr>
            <w:tcW w:w="778" w:type="dxa"/>
            <w:noWrap w:val="0"/>
            <w:vAlign w:val="center"/>
          </w:tcPr>
          <w:p w14:paraId="648E2F4E">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14:paraId="4E63AB6C">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p>
        </w:tc>
      </w:tr>
      <w:tr w14:paraId="3144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14:paraId="15B60D2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27</w:t>
            </w:r>
          </w:p>
        </w:tc>
        <w:tc>
          <w:tcPr>
            <w:tcW w:w="607" w:type="dxa"/>
            <w:vMerge w:val="continue"/>
            <w:noWrap w:val="0"/>
            <w:vAlign w:val="center"/>
          </w:tcPr>
          <w:p w14:paraId="34A1E164">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68B9E315">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发明专利</w:t>
            </w:r>
            <w:r>
              <w:rPr>
                <w:rFonts w:hint="eastAsia" w:eastAsia="仿宋_GB2312"/>
                <w:bCs/>
                <w:color w:val="auto"/>
                <w:kern w:val="0"/>
                <w:sz w:val="18"/>
                <w:szCs w:val="18"/>
                <w:highlight w:val="none"/>
                <w:lang w:eastAsia="zh-CN"/>
              </w:rPr>
              <w:t>或实用新型专利</w:t>
            </w:r>
            <w:r>
              <w:rPr>
                <w:rFonts w:hint="eastAsia" w:eastAsia="仿宋_GB2312"/>
                <w:bCs/>
                <w:color w:val="auto"/>
                <w:kern w:val="0"/>
                <w:sz w:val="18"/>
                <w:szCs w:val="18"/>
                <w:highlight w:val="none"/>
              </w:rPr>
              <w:t>（园林</w:t>
            </w:r>
            <w:r>
              <w:rPr>
                <w:rFonts w:hint="eastAsia" w:eastAsia="仿宋_GB2312"/>
                <w:bCs/>
                <w:color w:val="auto"/>
                <w:kern w:val="0"/>
                <w:sz w:val="18"/>
                <w:szCs w:val="18"/>
                <w:highlight w:val="none"/>
                <w:lang w:eastAsia="zh-CN"/>
              </w:rPr>
              <w:t>绿化</w:t>
            </w:r>
            <w:r>
              <w:rPr>
                <w:rFonts w:hint="eastAsia" w:eastAsia="仿宋_GB2312"/>
                <w:bCs/>
                <w:color w:val="auto"/>
                <w:kern w:val="0"/>
                <w:sz w:val="18"/>
                <w:szCs w:val="18"/>
                <w:highlight w:val="none"/>
              </w:rPr>
              <w:t>相关）</w:t>
            </w:r>
          </w:p>
        </w:tc>
        <w:tc>
          <w:tcPr>
            <w:tcW w:w="722" w:type="dxa"/>
            <w:noWrap w:val="0"/>
            <w:vAlign w:val="center"/>
          </w:tcPr>
          <w:p w14:paraId="2B0E75C0">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5</w:t>
            </w:r>
          </w:p>
        </w:tc>
        <w:tc>
          <w:tcPr>
            <w:tcW w:w="778" w:type="dxa"/>
            <w:noWrap w:val="0"/>
            <w:vAlign w:val="center"/>
          </w:tcPr>
          <w:p w14:paraId="6105D5D4">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14:paraId="45C8EA01">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p>
        </w:tc>
      </w:tr>
      <w:tr w14:paraId="392A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14:paraId="46485769">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28</w:t>
            </w:r>
          </w:p>
        </w:tc>
        <w:tc>
          <w:tcPr>
            <w:tcW w:w="607" w:type="dxa"/>
            <w:vMerge w:val="continue"/>
            <w:noWrap w:val="0"/>
            <w:vAlign w:val="center"/>
          </w:tcPr>
          <w:p w14:paraId="5C80054D">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1EBDFCDF">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经</w:t>
            </w:r>
            <w:r>
              <w:rPr>
                <w:rFonts w:hint="eastAsia" w:eastAsia="仿宋_GB2312"/>
                <w:bCs/>
                <w:color w:val="auto"/>
                <w:kern w:val="0"/>
                <w:sz w:val="18"/>
                <w:szCs w:val="18"/>
                <w:highlight w:val="none"/>
              </w:rPr>
              <w:t>市级以上主管部门</w:t>
            </w:r>
            <w:r>
              <w:rPr>
                <w:rFonts w:hint="eastAsia" w:eastAsia="仿宋_GB2312"/>
                <w:bCs/>
                <w:color w:val="auto"/>
                <w:kern w:val="0"/>
                <w:sz w:val="18"/>
                <w:szCs w:val="18"/>
                <w:highlight w:val="none"/>
                <w:lang w:eastAsia="zh-CN"/>
              </w:rPr>
              <w:t>园林绿化项目</w:t>
            </w:r>
            <w:r>
              <w:rPr>
                <w:rFonts w:hint="eastAsia" w:eastAsia="仿宋_GB2312"/>
                <w:bCs/>
                <w:color w:val="auto"/>
                <w:kern w:val="0"/>
                <w:sz w:val="18"/>
                <w:szCs w:val="18"/>
                <w:highlight w:val="none"/>
              </w:rPr>
              <w:t>推广</w:t>
            </w:r>
            <w:r>
              <w:rPr>
                <w:rFonts w:hint="eastAsia" w:eastAsia="仿宋_GB2312"/>
                <w:bCs/>
                <w:color w:val="auto"/>
                <w:kern w:val="0"/>
                <w:sz w:val="18"/>
                <w:szCs w:val="18"/>
                <w:highlight w:val="none"/>
                <w:lang w:eastAsia="zh-CN"/>
              </w:rPr>
              <w:t>运用的</w:t>
            </w:r>
            <w:r>
              <w:rPr>
                <w:rFonts w:hint="eastAsia" w:eastAsia="仿宋_GB2312"/>
                <w:bCs/>
                <w:color w:val="auto"/>
                <w:kern w:val="0"/>
                <w:sz w:val="18"/>
                <w:szCs w:val="18"/>
                <w:highlight w:val="none"/>
              </w:rPr>
              <w:t>新工艺、新材料、新品种</w:t>
            </w:r>
            <w:r>
              <w:rPr>
                <w:rFonts w:hint="eastAsia" w:eastAsia="仿宋_GB2312"/>
                <w:bCs/>
                <w:color w:val="auto"/>
                <w:kern w:val="0"/>
                <w:sz w:val="18"/>
                <w:szCs w:val="18"/>
                <w:highlight w:val="none"/>
                <w:lang w:eastAsia="zh-CN"/>
              </w:rPr>
              <w:t>、新设备</w:t>
            </w:r>
          </w:p>
        </w:tc>
        <w:tc>
          <w:tcPr>
            <w:tcW w:w="722" w:type="dxa"/>
            <w:noWrap w:val="0"/>
            <w:vAlign w:val="center"/>
          </w:tcPr>
          <w:p w14:paraId="2510002C">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w:t>
            </w:r>
          </w:p>
        </w:tc>
        <w:tc>
          <w:tcPr>
            <w:tcW w:w="778" w:type="dxa"/>
            <w:noWrap w:val="0"/>
            <w:vAlign w:val="center"/>
          </w:tcPr>
          <w:p w14:paraId="3BAC032F">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14:paraId="13FDD156">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p>
        </w:tc>
      </w:tr>
      <w:tr w14:paraId="0B85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14:paraId="3A99DAE2">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29</w:t>
            </w:r>
          </w:p>
        </w:tc>
        <w:tc>
          <w:tcPr>
            <w:tcW w:w="607" w:type="dxa"/>
            <w:vMerge w:val="restart"/>
            <w:noWrap w:val="0"/>
            <w:vAlign w:val="center"/>
          </w:tcPr>
          <w:p w14:paraId="248D52E9">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社会责任与行业贡献</w:t>
            </w:r>
          </w:p>
          <w:p w14:paraId="16454601">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33780B28">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在政府组织的应急抢险、救灾等行动中表现突出</w:t>
            </w:r>
          </w:p>
        </w:tc>
        <w:tc>
          <w:tcPr>
            <w:tcW w:w="722" w:type="dxa"/>
            <w:noWrap w:val="0"/>
            <w:vAlign w:val="center"/>
          </w:tcPr>
          <w:p w14:paraId="27851B4C">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w:t>
            </w:r>
          </w:p>
        </w:tc>
        <w:tc>
          <w:tcPr>
            <w:tcW w:w="778" w:type="dxa"/>
            <w:noWrap w:val="0"/>
            <w:vAlign w:val="center"/>
          </w:tcPr>
          <w:p w14:paraId="4AC4EBC5">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14:paraId="48397ABC">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同一事项受到不同层级表彰的，只加</w:t>
            </w:r>
            <w:r>
              <w:rPr>
                <w:rFonts w:hint="eastAsia" w:eastAsia="仿宋_GB2312"/>
                <w:bCs/>
                <w:color w:val="auto"/>
                <w:kern w:val="0"/>
                <w:sz w:val="18"/>
                <w:szCs w:val="18"/>
                <w:highlight w:val="none"/>
                <w:lang w:val="en-US" w:eastAsia="zh-CN"/>
              </w:rPr>
              <w:t>2</w:t>
            </w:r>
            <w:r>
              <w:rPr>
                <w:rFonts w:hint="eastAsia" w:eastAsia="仿宋_GB2312"/>
                <w:bCs/>
                <w:color w:val="auto"/>
                <w:kern w:val="0"/>
                <w:sz w:val="18"/>
                <w:szCs w:val="18"/>
                <w:highlight w:val="none"/>
              </w:rPr>
              <w:t>分，不重复计分。</w:t>
            </w:r>
          </w:p>
        </w:tc>
      </w:tr>
      <w:tr w14:paraId="5F4B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05" w:type="dxa"/>
            <w:noWrap w:val="0"/>
            <w:vAlign w:val="center"/>
          </w:tcPr>
          <w:p w14:paraId="4D4A320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30</w:t>
            </w:r>
          </w:p>
        </w:tc>
        <w:tc>
          <w:tcPr>
            <w:tcW w:w="607" w:type="dxa"/>
            <w:vMerge w:val="continue"/>
            <w:noWrap w:val="0"/>
            <w:vAlign w:val="center"/>
          </w:tcPr>
          <w:p w14:paraId="50BD3D94">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14:paraId="2282B83F">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协助主管部门承担重要任务或重大活动中表现突出、较好</w:t>
            </w:r>
          </w:p>
        </w:tc>
        <w:tc>
          <w:tcPr>
            <w:tcW w:w="722" w:type="dxa"/>
            <w:noWrap w:val="0"/>
            <w:vAlign w:val="center"/>
          </w:tcPr>
          <w:p w14:paraId="7FD13B02">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w:t>
            </w:r>
          </w:p>
        </w:tc>
        <w:tc>
          <w:tcPr>
            <w:tcW w:w="778" w:type="dxa"/>
            <w:noWrap w:val="0"/>
            <w:vAlign w:val="center"/>
          </w:tcPr>
          <w:p w14:paraId="7A6A840B">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14:paraId="24A08359">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同一事项受到不同层级表彰的，只加</w:t>
            </w:r>
            <w:r>
              <w:rPr>
                <w:rFonts w:hint="eastAsia" w:eastAsia="仿宋_GB2312"/>
                <w:bCs/>
                <w:color w:val="auto"/>
                <w:kern w:val="0"/>
                <w:sz w:val="18"/>
                <w:szCs w:val="18"/>
                <w:highlight w:val="none"/>
                <w:lang w:val="en-US" w:eastAsia="zh-CN"/>
              </w:rPr>
              <w:t>2</w:t>
            </w:r>
            <w:r>
              <w:rPr>
                <w:rFonts w:hint="eastAsia" w:eastAsia="仿宋_GB2312"/>
                <w:bCs/>
                <w:color w:val="auto"/>
                <w:kern w:val="0"/>
                <w:sz w:val="18"/>
                <w:szCs w:val="18"/>
                <w:highlight w:val="none"/>
              </w:rPr>
              <w:t>分，不重复计分。</w:t>
            </w:r>
          </w:p>
        </w:tc>
      </w:tr>
    </w:tbl>
    <w:p w14:paraId="413A0CCA">
      <w:pPr>
        <w:spacing w:line="300" w:lineRule="exact"/>
        <w:rPr>
          <w:rFonts w:eastAsia="仿宋_GB2312"/>
          <w:color w:val="auto"/>
          <w:kern w:val="0"/>
          <w:sz w:val="18"/>
          <w:szCs w:val="18"/>
          <w:highlight w:val="none"/>
        </w:rPr>
      </w:pPr>
      <w:r>
        <w:rPr>
          <w:rFonts w:eastAsia="仿宋_GB2312"/>
          <w:color w:val="auto"/>
          <w:kern w:val="0"/>
          <w:sz w:val="18"/>
          <w:szCs w:val="18"/>
          <w:highlight w:val="none"/>
        </w:rPr>
        <w:t>注：</w:t>
      </w:r>
      <w:r>
        <w:rPr>
          <w:rFonts w:hint="eastAsia" w:eastAsia="仿宋_GB2312"/>
          <w:color w:val="auto"/>
          <w:kern w:val="0"/>
          <w:sz w:val="18"/>
          <w:szCs w:val="18"/>
          <w:highlight w:val="none"/>
          <w:lang w:val="en-US" w:eastAsia="zh-CN"/>
        </w:rPr>
        <w:t>1.</w:t>
      </w:r>
      <w:r>
        <w:rPr>
          <w:rFonts w:eastAsia="仿宋_GB2312"/>
          <w:color w:val="auto"/>
          <w:kern w:val="0"/>
          <w:sz w:val="18"/>
          <w:szCs w:val="18"/>
          <w:highlight w:val="none"/>
        </w:rPr>
        <w:t>企业同一行为或同一项目受到不同行业、不同层级表彰的，其记分分值和有效期按照最高层级执行，不重复记取</w:t>
      </w:r>
      <w:r>
        <w:rPr>
          <w:rFonts w:hint="eastAsia" w:eastAsia="仿宋_GB2312"/>
          <w:color w:val="auto"/>
          <w:kern w:val="0"/>
          <w:sz w:val="18"/>
          <w:szCs w:val="18"/>
          <w:highlight w:val="none"/>
          <w:lang w:val="en-GB"/>
        </w:rPr>
        <w:t>；</w:t>
      </w:r>
      <w:r>
        <w:rPr>
          <w:rFonts w:eastAsia="仿宋_GB2312"/>
          <w:color w:val="auto"/>
          <w:kern w:val="0"/>
          <w:sz w:val="18"/>
          <w:szCs w:val="18"/>
          <w:highlight w:val="none"/>
          <w:lang w:val="en-GB"/>
        </w:rPr>
        <w:t>若奖项升级后加分时，同时撤销低一级奖项加分</w:t>
      </w:r>
      <w:r>
        <w:rPr>
          <w:rFonts w:eastAsia="仿宋_GB2312"/>
          <w:color w:val="auto"/>
          <w:kern w:val="0"/>
          <w:sz w:val="18"/>
          <w:szCs w:val="18"/>
          <w:highlight w:val="none"/>
        </w:rPr>
        <w:t>。</w:t>
      </w:r>
    </w:p>
    <w:p w14:paraId="688A53D5">
      <w:pPr>
        <w:numPr>
          <w:ilvl w:val="-1"/>
          <w:numId w:val="0"/>
        </w:numPr>
        <w:spacing w:line="300" w:lineRule="exact"/>
        <w:ind w:firstLine="0" w:firstLineChars="0"/>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2..此表中列明的优良行为评价条款适用于施工总承包企业、专业分包企业和劳务分包企业。专业分包和劳务分包企业按涉及的相关条款标准分值50%记入；</w:t>
      </w:r>
    </w:p>
    <w:p w14:paraId="08D6C310">
      <w:pPr>
        <w:numPr>
          <w:ilvl w:val="-1"/>
          <w:numId w:val="0"/>
        </w:numPr>
        <w:spacing w:line="300" w:lineRule="exact"/>
        <w:ind w:firstLine="0" w:firstLineChars="0"/>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 xml:space="preserve">  3.宜昌区域外的综合表彰和项目获奖需提供表彰部门官方网站公开的文件、项目建设相关证明材料和企业无重大不良行为书面承诺（包括两年内未因工程建设或养护质量园林受到行政处罚、未发生重大及以上工程质量安全事故、无三包一挂违法违规行为等情形）</w:t>
      </w:r>
    </w:p>
    <w:p w14:paraId="191D69FA">
      <w:pPr>
        <w:spacing w:line="300" w:lineRule="exact"/>
        <w:rPr>
          <w:rFonts w:hint="default" w:eastAsia="仿宋_GB2312"/>
          <w:color w:val="auto"/>
          <w:kern w:val="0"/>
          <w:sz w:val="18"/>
          <w:szCs w:val="18"/>
          <w:highlight w:val="none"/>
          <w:lang w:val="en-US" w:eastAsia="zh-CN"/>
        </w:rPr>
      </w:pPr>
    </w:p>
    <w:p w14:paraId="6081B5CF">
      <w:pPr>
        <w:spacing w:line="240" w:lineRule="exact"/>
        <w:rPr>
          <w:rFonts w:eastAsia="仿宋_GB2312"/>
          <w:color w:val="auto"/>
          <w:kern w:val="0"/>
          <w:sz w:val="18"/>
          <w:szCs w:val="18"/>
          <w:highlight w:val="none"/>
        </w:rPr>
      </w:pPr>
    </w:p>
    <w:p w14:paraId="6F10B79A">
      <w:pPr>
        <w:rPr>
          <w:rFonts w:hint="eastAsia" w:ascii="黑体" w:eastAsia="黑体"/>
          <w:color w:val="auto"/>
          <w:sz w:val="32"/>
          <w:szCs w:val="32"/>
          <w:highlight w:val="none"/>
        </w:rPr>
      </w:pPr>
      <w:r>
        <w:rPr>
          <w:rFonts w:eastAsia="仿宋_GB2312"/>
          <w:color w:val="auto"/>
          <w:kern w:val="0"/>
          <w:sz w:val="18"/>
          <w:szCs w:val="18"/>
          <w:highlight w:val="none"/>
        </w:rPr>
        <w:br w:type="page"/>
      </w:r>
      <w:r>
        <w:rPr>
          <w:rFonts w:hint="eastAsia" w:ascii="黑体" w:eastAsia="黑体"/>
          <w:color w:val="auto"/>
          <w:sz w:val="32"/>
          <w:szCs w:val="32"/>
          <w:highlight w:val="none"/>
        </w:rPr>
        <w:t>附件2</w:t>
      </w:r>
    </w:p>
    <w:p w14:paraId="4601CDF1">
      <w:pPr>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宜昌市</w:t>
      </w:r>
      <w:r>
        <w:rPr>
          <w:rFonts w:hint="eastAsia" w:ascii="方正小标宋简体" w:eastAsia="方正小标宋简体"/>
          <w:color w:val="auto"/>
          <w:sz w:val="36"/>
          <w:szCs w:val="36"/>
          <w:highlight w:val="none"/>
          <w:lang w:eastAsia="zh-CN"/>
        </w:rPr>
        <w:t>园林绿化企业</w:t>
      </w:r>
      <w:r>
        <w:rPr>
          <w:rFonts w:hint="eastAsia" w:ascii="方正小标宋简体" w:eastAsia="方正小标宋简体"/>
          <w:color w:val="auto"/>
          <w:sz w:val="36"/>
          <w:szCs w:val="36"/>
          <w:highlight w:val="none"/>
        </w:rPr>
        <w:t>不良行为记分标准</w:t>
      </w:r>
    </w:p>
    <w:tbl>
      <w:tblPr>
        <w:tblStyle w:val="4"/>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77"/>
        <w:gridCol w:w="3374"/>
        <w:gridCol w:w="2945"/>
        <w:gridCol w:w="778"/>
        <w:gridCol w:w="750"/>
        <w:gridCol w:w="900"/>
      </w:tblGrid>
      <w:tr w14:paraId="35F6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69" w:type="dxa"/>
            <w:noWrap w:val="0"/>
            <w:vAlign w:val="center"/>
          </w:tcPr>
          <w:p w14:paraId="1685EF5F">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序号</w:t>
            </w:r>
          </w:p>
        </w:tc>
        <w:tc>
          <w:tcPr>
            <w:tcW w:w="577" w:type="dxa"/>
            <w:noWrap w:val="0"/>
            <w:vAlign w:val="center"/>
          </w:tcPr>
          <w:p w14:paraId="616D3BA6">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行为类别</w:t>
            </w:r>
          </w:p>
        </w:tc>
        <w:tc>
          <w:tcPr>
            <w:tcW w:w="3374" w:type="dxa"/>
            <w:noWrap w:val="0"/>
            <w:vAlign w:val="center"/>
          </w:tcPr>
          <w:p w14:paraId="6DD9402A">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不良行为描述</w:t>
            </w:r>
          </w:p>
        </w:tc>
        <w:tc>
          <w:tcPr>
            <w:tcW w:w="2945" w:type="dxa"/>
            <w:noWrap w:val="0"/>
            <w:vAlign w:val="center"/>
          </w:tcPr>
          <w:p w14:paraId="10625DAA">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依据</w:t>
            </w:r>
          </w:p>
        </w:tc>
        <w:tc>
          <w:tcPr>
            <w:tcW w:w="778" w:type="dxa"/>
            <w:noWrap w:val="0"/>
            <w:vAlign w:val="center"/>
          </w:tcPr>
          <w:p w14:paraId="3E44D2E5">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分值</w:t>
            </w:r>
          </w:p>
        </w:tc>
        <w:tc>
          <w:tcPr>
            <w:tcW w:w="750" w:type="dxa"/>
            <w:noWrap w:val="0"/>
            <w:vAlign w:val="center"/>
          </w:tcPr>
          <w:p w14:paraId="3D82E045">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有效期</w:t>
            </w:r>
            <w:r>
              <w:rPr>
                <w:rFonts w:eastAsia="黑体"/>
                <w:color w:val="auto"/>
                <w:kern w:val="0"/>
                <w:sz w:val="18"/>
                <w:szCs w:val="18"/>
                <w:highlight w:val="none"/>
              </w:rPr>
              <w:t>(</w:t>
            </w:r>
            <w:r>
              <w:rPr>
                <w:rFonts w:hint="eastAsia" w:eastAsia="黑体"/>
                <w:color w:val="auto"/>
                <w:kern w:val="0"/>
                <w:sz w:val="18"/>
                <w:szCs w:val="18"/>
                <w:highlight w:val="none"/>
              </w:rPr>
              <w:t>月</w:t>
            </w:r>
            <w:r>
              <w:rPr>
                <w:rFonts w:eastAsia="黑体"/>
                <w:color w:val="auto"/>
                <w:kern w:val="0"/>
                <w:sz w:val="18"/>
                <w:szCs w:val="18"/>
                <w:highlight w:val="none"/>
              </w:rPr>
              <w:t>)</w:t>
            </w:r>
          </w:p>
        </w:tc>
        <w:tc>
          <w:tcPr>
            <w:tcW w:w="900" w:type="dxa"/>
            <w:noWrap w:val="0"/>
            <w:vAlign w:val="center"/>
          </w:tcPr>
          <w:p w14:paraId="153F1B29">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备注</w:t>
            </w:r>
          </w:p>
        </w:tc>
      </w:tr>
      <w:tr w14:paraId="51C2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noWrap w:val="0"/>
            <w:vAlign w:val="center"/>
          </w:tcPr>
          <w:p w14:paraId="0DDC8E6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577" w:type="dxa"/>
            <w:vMerge w:val="restart"/>
            <w:noWrap w:val="0"/>
            <w:vAlign w:val="center"/>
          </w:tcPr>
          <w:p w14:paraId="6525BCC3">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招标投标管理</w:t>
            </w:r>
          </w:p>
        </w:tc>
        <w:tc>
          <w:tcPr>
            <w:tcW w:w="3374" w:type="dxa"/>
            <w:noWrap w:val="0"/>
            <w:vAlign w:val="center"/>
          </w:tcPr>
          <w:p w14:paraId="23716455">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相互串通投标或者与招标人串通投标</w:t>
            </w:r>
          </w:p>
        </w:tc>
        <w:tc>
          <w:tcPr>
            <w:tcW w:w="2945" w:type="dxa"/>
            <w:noWrap w:val="0"/>
            <w:vAlign w:val="center"/>
          </w:tcPr>
          <w:p w14:paraId="6770EDCF">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w:t>
            </w:r>
            <w:r>
              <w:rPr>
                <w:rFonts w:eastAsia="仿宋_GB2312"/>
                <w:bCs/>
                <w:color w:val="auto"/>
                <w:kern w:val="0"/>
                <w:sz w:val="18"/>
                <w:szCs w:val="18"/>
                <w:highlight w:val="none"/>
              </w:rPr>
              <w:t>53</w:t>
            </w:r>
            <w:r>
              <w:rPr>
                <w:rFonts w:hint="eastAsia" w:eastAsia="仿宋_GB2312"/>
                <w:bCs/>
                <w:color w:val="auto"/>
                <w:kern w:val="0"/>
                <w:sz w:val="18"/>
                <w:szCs w:val="18"/>
                <w:highlight w:val="none"/>
              </w:rPr>
              <w:t>条</w:t>
            </w:r>
          </w:p>
        </w:tc>
        <w:tc>
          <w:tcPr>
            <w:tcW w:w="778" w:type="dxa"/>
            <w:noWrap w:val="0"/>
            <w:vAlign w:val="center"/>
          </w:tcPr>
          <w:p w14:paraId="7395E0F1">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10</w:t>
            </w:r>
          </w:p>
        </w:tc>
        <w:tc>
          <w:tcPr>
            <w:tcW w:w="750" w:type="dxa"/>
            <w:noWrap w:val="0"/>
            <w:vAlign w:val="center"/>
          </w:tcPr>
          <w:p w14:paraId="1FB5FB91">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14:paraId="153A8379">
            <w:pPr>
              <w:widowControl/>
              <w:snapToGrid w:val="0"/>
              <w:spacing w:line="240" w:lineRule="exact"/>
              <w:jc w:val="left"/>
              <w:rPr>
                <w:rFonts w:eastAsia="仿宋_GB2312"/>
                <w:color w:val="auto"/>
                <w:kern w:val="0"/>
                <w:sz w:val="18"/>
                <w:szCs w:val="18"/>
                <w:highlight w:val="none"/>
              </w:rPr>
            </w:pPr>
          </w:p>
        </w:tc>
      </w:tr>
      <w:tr w14:paraId="6701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2AE051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577" w:type="dxa"/>
            <w:vMerge w:val="continue"/>
            <w:noWrap w:val="0"/>
            <w:vAlign w:val="center"/>
          </w:tcPr>
          <w:p w14:paraId="0966747D">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31E05C36">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投标人中标后无故放弃中标</w:t>
            </w:r>
          </w:p>
        </w:tc>
        <w:tc>
          <w:tcPr>
            <w:tcW w:w="2945" w:type="dxa"/>
            <w:noWrap w:val="0"/>
            <w:vAlign w:val="center"/>
          </w:tcPr>
          <w:p w14:paraId="621D145A">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w:t>
            </w:r>
            <w:r>
              <w:rPr>
                <w:rFonts w:eastAsia="仿宋_GB2312"/>
                <w:bCs/>
                <w:color w:val="auto"/>
                <w:kern w:val="0"/>
                <w:sz w:val="18"/>
                <w:szCs w:val="18"/>
                <w:highlight w:val="none"/>
              </w:rPr>
              <w:t>45</w:t>
            </w:r>
            <w:r>
              <w:rPr>
                <w:rFonts w:hint="eastAsia" w:eastAsia="仿宋_GB2312"/>
                <w:bCs/>
                <w:color w:val="auto"/>
                <w:kern w:val="0"/>
                <w:sz w:val="18"/>
                <w:szCs w:val="18"/>
                <w:highlight w:val="none"/>
              </w:rPr>
              <w:t>条</w:t>
            </w:r>
          </w:p>
        </w:tc>
        <w:tc>
          <w:tcPr>
            <w:tcW w:w="778" w:type="dxa"/>
            <w:noWrap w:val="0"/>
            <w:vAlign w:val="center"/>
          </w:tcPr>
          <w:p w14:paraId="6BA2E16C">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1BEC172C">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154F7F4D">
            <w:pPr>
              <w:widowControl/>
              <w:snapToGrid w:val="0"/>
              <w:spacing w:line="240" w:lineRule="exact"/>
              <w:jc w:val="left"/>
              <w:rPr>
                <w:rFonts w:eastAsia="仿宋_GB2312"/>
                <w:color w:val="auto"/>
                <w:kern w:val="0"/>
                <w:sz w:val="18"/>
                <w:szCs w:val="18"/>
                <w:highlight w:val="none"/>
              </w:rPr>
            </w:pPr>
          </w:p>
        </w:tc>
      </w:tr>
      <w:tr w14:paraId="7F6C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949A744">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577" w:type="dxa"/>
            <w:vMerge w:val="continue"/>
            <w:noWrap w:val="0"/>
            <w:vAlign w:val="center"/>
          </w:tcPr>
          <w:p w14:paraId="2AE60EF5">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09DD73F1">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eastAsia="zh-CN"/>
              </w:rPr>
              <w:t>存在转包、违法分包或挂靠等违法行为</w:t>
            </w:r>
          </w:p>
        </w:tc>
        <w:tc>
          <w:tcPr>
            <w:tcW w:w="2945" w:type="dxa"/>
            <w:noWrap w:val="0"/>
            <w:vAlign w:val="center"/>
          </w:tcPr>
          <w:p w14:paraId="138B7535">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《建筑工程施工发包与承包违法行为认定查处管理办法》（建市规【</w:t>
            </w:r>
            <w:r>
              <w:rPr>
                <w:rFonts w:hint="eastAsia" w:eastAsia="仿宋_GB2312"/>
                <w:bCs/>
                <w:color w:val="auto"/>
                <w:kern w:val="0"/>
                <w:sz w:val="18"/>
                <w:szCs w:val="18"/>
                <w:highlight w:val="none"/>
                <w:lang w:val="en-US" w:eastAsia="zh-CN"/>
              </w:rPr>
              <w:t>2019</w:t>
            </w: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lang w:val="en-US" w:eastAsia="zh-CN"/>
              </w:rPr>
              <w:t>1号</w:t>
            </w:r>
            <w:r>
              <w:rPr>
                <w:rFonts w:hint="eastAsia" w:eastAsia="仿宋_GB2312"/>
                <w:bCs/>
                <w:color w:val="auto"/>
                <w:kern w:val="0"/>
                <w:sz w:val="18"/>
                <w:szCs w:val="18"/>
                <w:highlight w:val="none"/>
                <w:lang w:eastAsia="zh-CN"/>
              </w:rPr>
              <w:t>）《湖北省建筑市场管理条例》第</w:t>
            </w:r>
            <w:r>
              <w:rPr>
                <w:rFonts w:hint="eastAsia" w:eastAsia="仿宋_GB2312"/>
                <w:bCs/>
                <w:color w:val="auto"/>
                <w:kern w:val="0"/>
                <w:sz w:val="18"/>
                <w:szCs w:val="18"/>
                <w:highlight w:val="none"/>
                <w:lang w:val="en-US" w:eastAsia="zh-CN"/>
              </w:rPr>
              <w:t>17条</w:t>
            </w:r>
          </w:p>
        </w:tc>
        <w:tc>
          <w:tcPr>
            <w:tcW w:w="778" w:type="dxa"/>
            <w:noWrap w:val="0"/>
            <w:vAlign w:val="center"/>
          </w:tcPr>
          <w:p w14:paraId="348E54EE">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750" w:type="dxa"/>
            <w:noWrap w:val="0"/>
            <w:vAlign w:val="center"/>
          </w:tcPr>
          <w:p w14:paraId="7ED424A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900" w:type="dxa"/>
            <w:noWrap w:val="0"/>
            <w:vAlign w:val="center"/>
          </w:tcPr>
          <w:p w14:paraId="07EC6C19">
            <w:pPr>
              <w:widowControl/>
              <w:snapToGrid w:val="0"/>
              <w:spacing w:line="240" w:lineRule="exact"/>
              <w:jc w:val="left"/>
              <w:rPr>
                <w:rFonts w:eastAsia="仿宋_GB2312"/>
                <w:color w:val="auto"/>
                <w:kern w:val="0"/>
                <w:sz w:val="18"/>
                <w:szCs w:val="18"/>
                <w:highlight w:val="none"/>
              </w:rPr>
            </w:pPr>
          </w:p>
        </w:tc>
      </w:tr>
      <w:tr w14:paraId="5600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A2535FF">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4</w:t>
            </w:r>
          </w:p>
        </w:tc>
        <w:tc>
          <w:tcPr>
            <w:tcW w:w="577" w:type="dxa"/>
            <w:vMerge w:val="restart"/>
            <w:noWrap w:val="0"/>
            <w:vAlign w:val="center"/>
          </w:tcPr>
          <w:p w14:paraId="3C2989CD">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安全文明施工和质量管理</w:t>
            </w:r>
          </w:p>
        </w:tc>
        <w:tc>
          <w:tcPr>
            <w:tcW w:w="3374" w:type="dxa"/>
            <w:noWrap w:val="0"/>
            <w:vAlign w:val="center"/>
          </w:tcPr>
          <w:p w14:paraId="449E18EE">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在施工中使用未经检测或检测不合格的材料、设备、安全防护用品，偷工减料，降低工程质量</w:t>
            </w:r>
          </w:p>
        </w:tc>
        <w:tc>
          <w:tcPr>
            <w:tcW w:w="2945" w:type="dxa"/>
            <w:noWrap w:val="0"/>
            <w:vAlign w:val="center"/>
          </w:tcPr>
          <w:p w14:paraId="707446E5">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w:t>
            </w:r>
            <w:r>
              <w:rPr>
                <w:rFonts w:eastAsia="仿宋_GB2312"/>
                <w:bCs/>
                <w:color w:val="auto"/>
                <w:kern w:val="0"/>
                <w:sz w:val="18"/>
                <w:szCs w:val="18"/>
                <w:highlight w:val="none"/>
              </w:rPr>
              <w:t>64</w:t>
            </w:r>
            <w:r>
              <w:rPr>
                <w:rFonts w:hint="eastAsia" w:eastAsia="仿宋_GB2312"/>
                <w:bCs/>
                <w:color w:val="auto"/>
                <w:kern w:val="0"/>
                <w:sz w:val="18"/>
                <w:szCs w:val="18"/>
                <w:highlight w:val="none"/>
              </w:rPr>
              <w:t>条</w:t>
            </w:r>
          </w:p>
        </w:tc>
        <w:tc>
          <w:tcPr>
            <w:tcW w:w="778" w:type="dxa"/>
            <w:noWrap w:val="0"/>
            <w:vAlign w:val="center"/>
          </w:tcPr>
          <w:p w14:paraId="32CF66D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301DCD5A">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3CE4E2D2">
            <w:pPr>
              <w:widowControl/>
              <w:snapToGrid w:val="0"/>
              <w:spacing w:line="240" w:lineRule="exact"/>
              <w:jc w:val="left"/>
              <w:rPr>
                <w:rFonts w:eastAsia="仿宋_GB2312"/>
                <w:color w:val="auto"/>
                <w:kern w:val="0"/>
                <w:sz w:val="18"/>
                <w:szCs w:val="18"/>
                <w:highlight w:val="none"/>
              </w:rPr>
            </w:pPr>
          </w:p>
        </w:tc>
      </w:tr>
      <w:tr w14:paraId="69E2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FACD23C">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577" w:type="dxa"/>
            <w:vMerge w:val="continue"/>
            <w:noWrap w:val="0"/>
            <w:vAlign w:val="center"/>
          </w:tcPr>
          <w:p w14:paraId="6DC9469B">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7A5D160E">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施工现场质量、安全监督管理体系不健全，现场存在严重质量安全隐患，监管部门下达整改通知，责令整改或停工</w:t>
            </w:r>
          </w:p>
        </w:tc>
        <w:tc>
          <w:tcPr>
            <w:tcW w:w="2945" w:type="dxa"/>
            <w:noWrap w:val="0"/>
            <w:vAlign w:val="center"/>
          </w:tcPr>
          <w:p w14:paraId="25727857">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w:t>
            </w:r>
            <w:r>
              <w:rPr>
                <w:rFonts w:eastAsia="仿宋_GB2312"/>
                <w:bCs/>
                <w:color w:val="auto"/>
                <w:kern w:val="0"/>
                <w:sz w:val="18"/>
                <w:szCs w:val="18"/>
                <w:highlight w:val="none"/>
              </w:rPr>
              <w:t>62</w:t>
            </w:r>
            <w:r>
              <w:rPr>
                <w:rFonts w:hint="eastAsia" w:eastAsia="仿宋_GB2312"/>
                <w:bCs/>
                <w:color w:val="auto"/>
                <w:kern w:val="0"/>
                <w:sz w:val="18"/>
                <w:szCs w:val="18"/>
                <w:highlight w:val="none"/>
              </w:rPr>
              <w:t>、</w:t>
            </w:r>
            <w:r>
              <w:rPr>
                <w:rFonts w:eastAsia="仿宋_GB2312"/>
                <w:bCs/>
                <w:color w:val="auto"/>
                <w:kern w:val="0"/>
                <w:sz w:val="18"/>
                <w:szCs w:val="18"/>
                <w:highlight w:val="none"/>
              </w:rPr>
              <w:t>64</w:t>
            </w:r>
            <w:r>
              <w:rPr>
                <w:rFonts w:hint="eastAsia" w:eastAsia="仿宋_GB2312"/>
                <w:bCs/>
                <w:color w:val="auto"/>
                <w:kern w:val="0"/>
                <w:sz w:val="18"/>
                <w:szCs w:val="18"/>
                <w:highlight w:val="none"/>
              </w:rPr>
              <w:t>、</w:t>
            </w:r>
            <w:r>
              <w:rPr>
                <w:rFonts w:eastAsia="仿宋_GB2312"/>
                <w:bCs/>
                <w:color w:val="auto"/>
                <w:kern w:val="0"/>
                <w:sz w:val="18"/>
                <w:szCs w:val="18"/>
                <w:highlight w:val="none"/>
              </w:rPr>
              <w:t>65</w:t>
            </w:r>
            <w:r>
              <w:rPr>
                <w:rFonts w:hint="eastAsia" w:eastAsia="仿宋_GB2312"/>
                <w:bCs/>
                <w:color w:val="auto"/>
                <w:kern w:val="0"/>
                <w:sz w:val="18"/>
                <w:szCs w:val="18"/>
                <w:highlight w:val="none"/>
              </w:rPr>
              <w:t>、</w:t>
            </w:r>
            <w:r>
              <w:rPr>
                <w:rFonts w:eastAsia="仿宋_GB2312"/>
                <w:bCs/>
                <w:color w:val="auto"/>
                <w:kern w:val="0"/>
                <w:sz w:val="18"/>
                <w:szCs w:val="18"/>
                <w:highlight w:val="none"/>
              </w:rPr>
              <w:t>66</w:t>
            </w:r>
            <w:r>
              <w:rPr>
                <w:rFonts w:hint="eastAsia" w:eastAsia="仿宋_GB2312"/>
                <w:bCs/>
                <w:color w:val="auto"/>
                <w:kern w:val="0"/>
                <w:sz w:val="18"/>
                <w:szCs w:val="18"/>
                <w:highlight w:val="none"/>
              </w:rPr>
              <w:t>条</w:t>
            </w:r>
          </w:p>
        </w:tc>
        <w:tc>
          <w:tcPr>
            <w:tcW w:w="778" w:type="dxa"/>
            <w:noWrap w:val="0"/>
            <w:vAlign w:val="center"/>
          </w:tcPr>
          <w:p w14:paraId="070BE893">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10237967">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34C3277B">
            <w:pPr>
              <w:widowControl/>
              <w:snapToGrid w:val="0"/>
              <w:spacing w:line="240" w:lineRule="exact"/>
              <w:jc w:val="left"/>
              <w:rPr>
                <w:rFonts w:eastAsia="仿宋_GB2312"/>
                <w:color w:val="auto"/>
                <w:kern w:val="0"/>
                <w:sz w:val="18"/>
                <w:szCs w:val="18"/>
                <w:highlight w:val="none"/>
              </w:rPr>
            </w:pPr>
          </w:p>
        </w:tc>
      </w:tr>
      <w:tr w14:paraId="3E97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46F1456">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6</w:t>
            </w:r>
          </w:p>
        </w:tc>
        <w:tc>
          <w:tcPr>
            <w:tcW w:w="577" w:type="dxa"/>
            <w:vMerge w:val="continue"/>
            <w:noWrap w:val="0"/>
            <w:vAlign w:val="center"/>
          </w:tcPr>
          <w:p w14:paraId="7051F01C">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49DFA212">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未按照工程建设强制性标准进行施工，或违反行业技术规范标准造成不良影响</w:t>
            </w:r>
          </w:p>
        </w:tc>
        <w:tc>
          <w:tcPr>
            <w:tcW w:w="2945" w:type="dxa"/>
            <w:noWrap w:val="0"/>
            <w:vAlign w:val="center"/>
          </w:tcPr>
          <w:p w14:paraId="17A031CC">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《实施工程建设强制性标准监督规定》</w:t>
            </w:r>
          </w:p>
        </w:tc>
        <w:tc>
          <w:tcPr>
            <w:tcW w:w="778" w:type="dxa"/>
            <w:noWrap w:val="0"/>
            <w:vAlign w:val="center"/>
          </w:tcPr>
          <w:p w14:paraId="66FE012F">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795A4944">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75B0964F">
            <w:pPr>
              <w:widowControl/>
              <w:snapToGrid w:val="0"/>
              <w:spacing w:line="240" w:lineRule="exact"/>
              <w:jc w:val="left"/>
              <w:rPr>
                <w:rFonts w:eastAsia="仿宋_GB2312"/>
                <w:color w:val="auto"/>
                <w:kern w:val="0"/>
                <w:sz w:val="18"/>
                <w:szCs w:val="18"/>
                <w:highlight w:val="none"/>
              </w:rPr>
            </w:pPr>
          </w:p>
        </w:tc>
      </w:tr>
      <w:tr w14:paraId="2ECF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06AB6D0">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7</w:t>
            </w:r>
          </w:p>
        </w:tc>
        <w:tc>
          <w:tcPr>
            <w:tcW w:w="577" w:type="dxa"/>
            <w:vMerge w:val="continue"/>
            <w:noWrap w:val="0"/>
            <w:vAlign w:val="center"/>
          </w:tcPr>
          <w:p w14:paraId="1DE64B66">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3EAC4FA9">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被检查单位拒绝或隐瞒给监督人员提供有关工程文件和资料</w:t>
            </w:r>
          </w:p>
        </w:tc>
        <w:tc>
          <w:tcPr>
            <w:tcW w:w="2945" w:type="dxa"/>
            <w:noWrap w:val="0"/>
            <w:vAlign w:val="center"/>
          </w:tcPr>
          <w:p w14:paraId="6353EBDF">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《房屋建筑和市政基础设施工程质量监督管理规定》第</w:t>
            </w:r>
            <w:r>
              <w:rPr>
                <w:rFonts w:eastAsia="仿宋_GB2312"/>
                <w:bCs/>
                <w:color w:val="auto"/>
                <w:kern w:val="0"/>
                <w:sz w:val="18"/>
                <w:szCs w:val="18"/>
                <w:highlight w:val="none"/>
              </w:rPr>
              <w:t>8</w:t>
            </w:r>
            <w:r>
              <w:rPr>
                <w:rFonts w:hint="eastAsia" w:eastAsia="仿宋_GB2312"/>
                <w:bCs/>
                <w:color w:val="auto"/>
                <w:kern w:val="0"/>
                <w:sz w:val="18"/>
                <w:szCs w:val="18"/>
                <w:highlight w:val="none"/>
              </w:rPr>
              <w:t>条、《建设工程安全生产管理条例》第</w:t>
            </w:r>
            <w:r>
              <w:rPr>
                <w:rFonts w:eastAsia="仿宋_GB2312"/>
                <w:bCs/>
                <w:color w:val="auto"/>
                <w:kern w:val="0"/>
                <w:sz w:val="18"/>
                <w:szCs w:val="18"/>
                <w:highlight w:val="none"/>
              </w:rPr>
              <w:t>43</w:t>
            </w:r>
            <w:r>
              <w:rPr>
                <w:rFonts w:hint="eastAsia" w:eastAsia="仿宋_GB2312"/>
                <w:bCs/>
                <w:color w:val="auto"/>
                <w:kern w:val="0"/>
                <w:sz w:val="18"/>
                <w:szCs w:val="18"/>
                <w:highlight w:val="none"/>
              </w:rPr>
              <w:t>条</w:t>
            </w:r>
          </w:p>
        </w:tc>
        <w:tc>
          <w:tcPr>
            <w:tcW w:w="778" w:type="dxa"/>
            <w:noWrap w:val="0"/>
            <w:vAlign w:val="center"/>
          </w:tcPr>
          <w:p w14:paraId="4FEB8DF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098527B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2E34F32A">
            <w:pPr>
              <w:widowControl/>
              <w:snapToGrid w:val="0"/>
              <w:spacing w:line="240" w:lineRule="exact"/>
              <w:jc w:val="left"/>
              <w:rPr>
                <w:rFonts w:eastAsia="仿宋_GB2312"/>
                <w:color w:val="auto"/>
                <w:kern w:val="0"/>
                <w:sz w:val="18"/>
                <w:szCs w:val="18"/>
                <w:highlight w:val="none"/>
              </w:rPr>
            </w:pPr>
          </w:p>
        </w:tc>
      </w:tr>
      <w:tr w14:paraId="255A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0A31940B">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577" w:type="dxa"/>
            <w:vMerge w:val="continue"/>
            <w:noWrap w:val="0"/>
            <w:vAlign w:val="center"/>
          </w:tcPr>
          <w:p w14:paraId="0E706A25">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0C1CD2F8">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拒绝监督人员进入被检查单位的施工现场进行检查的</w:t>
            </w:r>
          </w:p>
        </w:tc>
        <w:tc>
          <w:tcPr>
            <w:tcW w:w="2945" w:type="dxa"/>
            <w:noWrap w:val="0"/>
            <w:vAlign w:val="center"/>
          </w:tcPr>
          <w:p w14:paraId="2F54CEC6">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《房屋建筑和市政基础设施工程质量监督管理规定》第</w:t>
            </w:r>
            <w:r>
              <w:rPr>
                <w:rFonts w:eastAsia="仿宋_GB2312"/>
                <w:bCs/>
                <w:color w:val="auto"/>
                <w:kern w:val="0"/>
                <w:sz w:val="18"/>
                <w:szCs w:val="18"/>
                <w:highlight w:val="none"/>
              </w:rPr>
              <w:t>8</w:t>
            </w:r>
            <w:r>
              <w:rPr>
                <w:rFonts w:hint="eastAsia" w:eastAsia="仿宋_GB2312"/>
                <w:bCs/>
                <w:color w:val="auto"/>
                <w:kern w:val="0"/>
                <w:sz w:val="18"/>
                <w:szCs w:val="18"/>
                <w:highlight w:val="none"/>
              </w:rPr>
              <w:t>条、《建设工程安全生产管理条例》第</w:t>
            </w:r>
            <w:r>
              <w:rPr>
                <w:rFonts w:eastAsia="仿宋_GB2312"/>
                <w:bCs/>
                <w:color w:val="auto"/>
                <w:kern w:val="0"/>
                <w:sz w:val="18"/>
                <w:szCs w:val="18"/>
                <w:highlight w:val="none"/>
              </w:rPr>
              <w:t>43</w:t>
            </w:r>
            <w:r>
              <w:rPr>
                <w:rFonts w:hint="eastAsia" w:eastAsia="仿宋_GB2312"/>
                <w:bCs/>
                <w:color w:val="auto"/>
                <w:kern w:val="0"/>
                <w:sz w:val="18"/>
                <w:szCs w:val="18"/>
                <w:highlight w:val="none"/>
              </w:rPr>
              <w:t>条</w:t>
            </w:r>
          </w:p>
        </w:tc>
        <w:tc>
          <w:tcPr>
            <w:tcW w:w="778" w:type="dxa"/>
            <w:noWrap w:val="0"/>
            <w:vAlign w:val="center"/>
          </w:tcPr>
          <w:p w14:paraId="75826B44">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1BE9B34C">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43B25583">
            <w:pPr>
              <w:widowControl/>
              <w:snapToGrid w:val="0"/>
              <w:spacing w:line="240" w:lineRule="exact"/>
              <w:jc w:val="left"/>
              <w:rPr>
                <w:rFonts w:eastAsia="仿宋_GB2312"/>
                <w:color w:val="auto"/>
                <w:kern w:val="0"/>
                <w:sz w:val="18"/>
                <w:szCs w:val="18"/>
                <w:highlight w:val="none"/>
              </w:rPr>
            </w:pPr>
          </w:p>
        </w:tc>
      </w:tr>
      <w:tr w14:paraId="1C16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25ABFFA">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9</w:t>
            </w:r>
          </w:p>
        </w:tc>
        <w:tc>
          <w:tcPr>
            <w:tcW w:w="577" w:type="dxa"/>
            <w:vMerge w:val="continue"/>
            <w:noWrap w:val="0"/>
            <w:vAlign w:val="center"/>
          </w:tcPr>
          <w:p w14:paraId="527CBD2E">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1E7C8693">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对监督部门下发的整改通知单提出的问题拒绝整改或整改期满复查仍不合格的</w:t>
            </w:r>
          </w:p>
        </w:tc>
        <w:tc>
          <w:tcPr>
            <w:tcW w:w="2945" w:type="dxa"/>
            <w:noWrap w:val="0"/>
            <w:vAlign w:val="center"/>
          </w:tcPr>
          <w:p w14:paraId="54C0E844">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《房屋建筑和市政基础设施工程质量监督管理规定》第</w:t>
            </w:r>
            <w:r>
              <w:rPr>
                <w:rFonts w:eastAsia="仿宋_GB2312"/>
                <w:bCs/>
                <w:color w:val="auto"/>
                <w:kern w:val="0"/>
                <w:sz w:val="18"/>
                <w:szCs w:val="18"/>
                <w:highlight w:val="none"/>
              </w:rPr>
              <w:t>8</w:t>
            </w:r>
            <w:r>
              <w:rPr>
                <w:rFonts w:hint="eastAsia" w:eastAsia="仿宋_GB2312"/>
                <w:bCs/>
                <w:color w:val="auto"/>
                <w:kern w:val="0"/>
                <w:sz w:val="18"/>
                <w:szCs w:val="18"/>
                <w:highlight w:val="none"/>
              </w:rPr>
              <w:t>条、《建设工程安全生产管理条例》第</w:t>
            </w:r>
            <w:r>
              <w:rPr>
                <w:rFonts w:eastAsia="仿宋_GB2312"/>
                <w:bCs/>
                <w:color w:val="auto"/>
                <w:kern w:val="0"/>
                <w:sz w:val="18"/>
                <w:szCs w:val="18"/>
                <w:highlight w:val="none"/>
              </w:rPr>
              <w:t>43</w:t>
            </w:r>
            <w:r>
              <w:rPr>
                <w:rFonts w:hint="eastAsia" w:eastAsia="仿宋_GB2312"/>
                <w:bCs/>
                <w:color w:val="auto"/>
                <w:kern w:val="0"/>
                <w:sz w:val="18"/>
                <w:szCs w:val="18"/>
                <w:highlight w:val="none"/>
              </w:rPr>
              <w:t>、</w:t>
            </w:r>
            <w:r>
              <w:rPr>
                <w:rFonts w:eastAsia="仿宋_GB2312"/>
                <w:bCs/>
                <w:color w:val="auto"/>
                <w:kern w:val="0"/>
                <w:sz w:val="18"/>
                <w:szCs w:val="18"/>
                <w:highlight w:val="none"/>
              </w:rPr>
              <w:t>62</w:t>
            </w:r>
            <w:r>
              <w:rPr>
                <w:rFonts w:hint="eastAsia" w:eastAsia="仿宋_GB2312"/>
                <w:bCs/>
                <w:color w:val="auto"/>
                <w:kern w:val="0"/>
                <w:sz w:val="18"/>
                <w:szCs w:val="18"/>
                <w:highlight w:val="none"/>
              </w:rPr>
              <w:t>、</w:t>
            </w:r>
            <w:r>
              <w:rPr>
                <w:rFonts w:eastAsia="仿宋_GB2312"/>
                <w:bCs/>
                <w:color w:val="auto"/>
                <w:kern w:val="0"/>
                <w:sz w:val="18"/>
                <w:szCs w:val="18"/>
                <w:highlight w:val="none"/>
              </w:rPr>
              <w:t>64</w:t>
            </w:r>
            <w:r>
              <w:rPr>
                <w:rFonts w:hint="eastAsia" w:eastAsia="仿宋_GB2312"/>
                <w:bCs/>
                <w:color w:val="auto"/>
                <w:kern w:val="0"/>
                <w:sz w:val="18"/>
                <w:szCs w:val="18"/>
                <w:highlight w:val="none"/>
              </w:rPr>
              <w:t>、</w:t>
            </w:r>
            <w:r>
              <w:rPr>
                <w:rFonts w:eastAsia="仿宋_GB2312"/>
                <w:bCs/>
                <w:color w:val="auto"/>
                <w:kern w:val="0"/>
                <w:sz w:val="18"/>
                <w:szCs w:val="18"/>
                <w:highlight w:val="none"/>
              </w:rPr>
              <w:t>65</w:t>
            </w:r>
            <w:r>
              <w:rPr>
                <w:rFonts w:hint="eastAsia" w:eastAsia="仿宋_GB2312"/>
                <w:bCs/>
                <w:color w:val="auto"/>
                <w:kern w:val="0"/>
                <w:sz w:val="18"/>
                <w:szCs w:val="18"/>
                <w:highlight w:val="none"/>
              </w:rPr>
              <w:t>条</w:t>
            </w:r>
          </w:p>
        </w:tc>
        <w:tc>
          <w:tcPr>
            <w:tcW w:w="778" w:type="dxa"/>
            <w:noWrap w:val="0"/>
            <w:vAlign w:val="center"/>
          </w:tcPr>
          <w:p w14:paraId="1446D32A">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18AA7A84">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56A4E9B6">
            <w:pPr>
              <w:widowControl/>
              <w:snapToGrid w:val="0"/>
              <w:spacing w:line="240" w:lineRule="exact"/>
              <w:jc w:val="left"/>
              <w:rPr>
                <w:rFonts w:eastAsia="仿宋_GB2312"/>
                <w:color w:val="auto"/>
                <w:kern w:val="0"/>
                <w:sz w:val="18"/>
                <w:szCs w:val="18"/>
                <w:highlight w:val="none"/>
              </w:rPr>
            </w:pPr>
          </w:p>
        </w:tc>
      </w:tr>
      <w:tr w14:paraId="3C0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2C062BB6">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577" w:type="dxa"/>
            <w:vMerge w:val="continue"/>
            <w:noWrap w:val="0"/>
            <w:vAlign w:val="center"/>
          </w:tcPr>
          <w:p w14:paraId="62927D00">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6DF4101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施工工地未</w:t>
            </w:r>
            <w:r>
              <w:rPr>
                <w:rFonts w:hint="eastAsia" w:eastAsia="仿宋_GB2312"/>
                <w:bCs/>
                <w:color w:val="auto"/>
                <w:kern w:val="0"/>
                <w:sz w:val="18"/>
                <w:szCs w:val="18"/>
                <w:highlight w:val="none"/>
                <w:lang w:eastAsia="zh-CN"/>
              </w:rPr>
              <w:t>按要求</w:t>
            </w:r>
            <w:r>
              <w:rPr>
                <w:rFonts w:hint="eastAsia" w:eastAsia="仿宋_GB2312"/>
                <w:bCs/>
                <w:color w:val="auto"/>
                <w:kern w:val="0"/>
                <w:sz w:val="18"/>
                <w:szCs w:val="18"/>
                <w:highlight w:val="none"/>
              </w:rPr>
              <w:t>设置硬质密闭围挡，或未采取覆盖、分段作业、择时施工、洒水抑尘、冲洗地面和车辆等有效防尘降尘措施的，或未及时响应防汛应急预警或大气污染应急预警的</w:t>
            </w:r>
            <w:r>
              <w:rPr>
                <w:rFonts w:hint="eastAsia" w:eastAsia="仿宋_GB2312"/>
                <w:bCs/>
                <w:color w:val="auto"/>
                <w:kern w:val="0"/>
                <w:sz w:val="18"/>
                <w:szCs w:val="18"/>
                <w:highlight w:val="none"/>
                <w:lang w:eastAsia="zh-CN"/>
              </w:rPr>
              <w:t>。</w:t>
            </w:r>
          </w:p>
        </w:tc>
        <w:tc>
          <w:tcPr>
            <w:tcW w:w="2945" w:type="dxa"/>
            <w:noWrap w:val="0"/>
            <w:vAlign w:val="center"/>
          </w:tcPr>
          <w:p w14:paraId="32EA7267">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《中华人民共和国大气污染防治法》第</w:t>
            </w:r>
            <w:r>
              <w:rPr>
                <w:rFonts w:eastAsia="仿宋_GB2312"/>
                <w:bCs/>
                <w:color w:val="auto"/>
                <w:kern w:val="0"/>
                <w:sz w:val="18"/>
                <w:szCs w:val="18"/>
                <w:highlight w:val="none"/>
              </w:rPr>
              <w:t>115</w:t>
            </w:r>
            <w:r>
              <w:rPr>
                <w:rFonts w:hint="eastAsia" w:eastAsia="仿宋_GB2312"/>
                <w:bCs/>
                <w:color w:val="auto"/>
                <w:kern w:val="0"/>
                <w:sz w:val="18"/>
                <w:szCs w:val="18"/>
                <w:highlight w:val="none"/>
              </w:rPr>
              <w:t>条</w:t>
            </w:r>
          </w:p>
        </w:tc>
        <w:tc>
          <w:tcPr>
            <w:tcW w:w="778" w:type="dxa"/>
            <w:noWrap w:val="0"/>
            <w:vAlign w:val="center"/>
          </w:tcPr>
          <w:p w14:paraId="2286CB67">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14:paraId="29E00D7F">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71095BA2">
            <w:pPr>
              <w:widowControl/>
              <w:snapToGrid w:val="0"/>
              <w:spacing w:line="240" w:lineRule="exact"/>
              <w:jc w:val="left"/>
              <w:rPr>
                <w:rFonts w:eastAsia="仿宋_GB2312"/>
                <w:color w:val="auto"/>
                <w:kern w:val="0"/>
                <w:sz w:val="18"/>
                <w:szCs w:val="18"/>
                <w:highlight w:val="none"/>
              </w:rPr>
            </w:pPr>
          </w:p>
        </w:tc>
      </w:tr>
      <w:tr w14:paraId="31A4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0711410">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577" w:type="dxa"/>
            <w:vMerge w:val="continue"/>
            <w:noWrap w:val="0"/>
            <w:vAlign w:val="center"/>
          </w:tcPr>
          <w:p w14:paraId="56350B59">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54D0EA38">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建筑土方、工程渣土、建筑垃圾未及时清运，或者未采用密闭式防尘网遮盖</w:t>
            </w:r>
          </w:p>
        </w:tc>
        <w:tc>
          <w:tcPr>
            <w:tcW w:w="2945" w:type="dxa"/>
            <w:noWrap w:val="0"/>
            <w:vAlign w:val="center"/>
          </w:tcPr>
          <w:p w14:paraId="3A2F0EE1">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《中华人民共和国大气污染防治法》第</w:t>
            </w:r>
            <w:r>
              <w:rPr>
                <w:rFonts w:eastAsia="仿宋_GB2312"/>
                <w:bCs/>
                <w:color w:val="auto"/>
                <w:kern w:val="0"/>
                <w:sz w:val="18"/>
                <w:szCs w:val="18"/>
                <w:highlight w:val="none"/>
              </w:rPr>
              <w:t>115</w:t>
            </w:r>
            <w:r>
              <w:rPr>
                <w:rFonts w:hint="eastAsia" w:eastAsia="仿宋_GB2312"/>
                <w:bCs/>
                <w:color w:val="auto"/>
                <w:kern w:val="0"/>
                <w:sz w:val="18"/>
                <w:szCs w:val="18"/>
                <w:highlight w:val="none"/>
              </w:rPr>
              <w:t>条</w:t>
            </w:r>
          </w:p>
        </w:tc>
        <w:tc>
          <w:tcPr>
            <w:tcW w:w="778" w:type="dxa"/>
            <w:noWrap w:val="0"/>
            <w:vAlign w:val="center"/>
          </w:tcPr>
          <w:p w14:paraId="72171A73">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14:paraId="65F9CD9C">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271A0119">
            <w:pPr>
              <w:widowControl/>
              <w:snapToGrid w:val="0"/>
              <w:spacing w:line="240" w:lineRule="exact"/>
              <w:jc w:val="left"/>
              <w:rPr>
                <w:rFonts w:eastAsia="仿宋_GB2312"/>
                <w:color w:val="auto"/>
                <w:kern w:val="0"/>
                <w:sz w:val="18"/>
                <w:szCs w:val="18"/>
                <w:highlight w:val="none"/>
              </w:rPr>
            </w:pPr>
          </w:p>
        </w:tc>
      </w:tr>
      <w:tr w14:paraId="4E59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358303A">
            <w:pPr>
              <w:widowControl/>
              <w:snapToGrid w:val="0"/>
              <w:spacing w:line="300" w:lineRule="exact"/>
              <w:jc w:val="center"/>
              <w:rPr>
                <w:rFonts w:hint="eastAsia" w:eastAsia="仿宋_GB2312"/>
                <w:color w:val="auto"/>
                <w:kern w:val="0"/>
                <w:sz w:val="18"/>
                <w:szCs w:val="18"/>
                <w:highlight w:val="none"/>
                <w:lang w:eastAsia="zh-CN"/>
              </w:rPr>
            </w:pPr>
            <w:r>
              <w:rPr>
                <w:rFonts w:eastAsia="仿宋_GB2312"/>
                <w:color w:val="auto"/>
                <w:kern w:val="0"/>
                <w:sz w:val="18"/>
                <w:szCs w:val="18"/>
                <w:highlight w:val="none"/>
              </w:rPr>
              <w:t>1</w:t>
            </w:r>
            <w:r>
              <w:rPr>
                <w:rFonts w:hint="eastAsia" w:eastAsia="仿宋_GB2312"/>
                <w:color w:val="auto"/>
                <w:kern w:val="0"/>
                <w:sz w:val="18"/>
                <w:szCs w:val="18"/>
                <w:highlight w:val="none"/>
                <w:lang w:val="en-US" w:eastAsia="zh-CN"/>
              </w:rPr>
              <w:t>2</w:t>
            </w:r>
          </w:p>
        </w:tc>
        <w:tc>
          <w:tcPr>
            <w:tcW w:w="577" w:type="dxa"/>
            <w:vMerge w:val="continue"/>
            <w:noWrap w:val="0"/>
            <w:vAlign w:val="center"/>
          </w:tcPr>
          <w:p w14:paraId="0AEBA839">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0AB2AD62">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项目危险性较大的分部分项工程无专项施工方案或方案未经审批，已实施</w:t>
            </w:r>
          </w:p>
        </w:tc>
        <w:tc>
          <w:tcPr>
            <w:tcW w:w="2945" w:type="dxa"/>
            <w:noWrap w:val="0"/>
            <w:vAlign w:val="center"/>
          </w:tcPr>
          <w:p w14:paraId="57986A46">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《建设工程安全生产管理条例》第</w:t>
            </w:r>
            <w:r>
              <w:rPr>
                <w:rFonts w:hint="eastAsia" w:eastAsia="仿宋_GB2312"/>
                <w:bCs/>
                <w:color w:val="auto"/>
                <w:kern w:val="0"/>
                <w:sz w:val="18"/>
                <w:szCs w:val="18"/>
                <w:highlight w:val="none"/>
                <w:lang w:val="en-US" w:eastAsia="zh-CN"/>
              </w:rPr>
              <w:t>26、65</w:t>
            </w:r>
            <w:r>
              <w:rPr>
                <w:rFonts w:hint="eastAsia" w:eastAsia="仿宋_GB2312"/>
                <w:bCs/>
                <w:color w:val="auto"/>
                <w:kern w:val="0"/>
                <w:sz w:val="18"/>
                <w:szCs w:val="18"/>
                <w:highlight w:val="none"/>
              </w:rPr>
              <w:t>条</w:t>
            </w:r>
          </w:p>
        </w:tc>
        <w:tc>
          <w:tcPr>
            <w:tcW w:w="778" w:type="dxa"/>
            <w:noWrap w:val="0"/>
            <w:vAlign w:val="center"/>
          </w:tcPr>
          <w:p w14:paraId="17915A81">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lang w:val="en-US" w:eastAsia="zh-CN"/>
              </w:rPr>
              <w:t>3</w:t>
            </w:r>
          </w:p>
        </w:tc>
        <w:tc>
          <w:tcPr>
            <w:tcW w:w="750" w:type="dxa"/>
            <w:noWrap w:val="0"/>
            <w:vAlign w:val="center"/>
          </w:tcPr>
          <w:p w14:paraId="17CC64CF">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lang w:val="en-US" w:eastAsia="zh-CN"/>
              </w:rPr>
              <w:t>6</w:t>
            </w:r>
          </w:p>
        </w:tc>
        <w:tc>
          <w:tcPr>
            <w:tcW w:w="900" w:type="dxa"/>
            <w:noWrap w:val="0"/>
            <w:vAlign w:val="center"/>
          </w:tcPr>
          <w:p w14:paraId="2661A0C1">
            <w:pPr>
              <w:widowControl/>
              <w:snapToGrid w:val="0"/>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p>
        </w:tc>
      </w:tr>
      <w:tr w14:paraId="23EA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195FD84">
            <w:pPr>
              <w:widowControl/>
              <w:snapToGrid w:val="0"/>
              <w:spacing w:line="300" w:lineRule="exact"/>
              <w:jc w:val="center"/>
              <w:rPr>
                <w:rFonts w:hint="eastAsia" w:eastAsia="仿宋_GB2312"/>
                <w:color w:val="auto"/>
                <w:kern w:val="0"/>
                <w:sz w:val="18"/>
                <w:szCs w:val="18"/>
                <w:highlight w:val="none"/>
                <w:lang w:eastAsia="zh-CN"/>
              </w:rPr>
            </w:pPr>
            <w:r>
              <w:rPr>
                <w:rFonts w:eastAsia="仿宋_GB2312"/>
                <w:color w:val="auto"/>
                <w:kern w:val="0"/>
                <w:sz w:val="18"/>
                <w:szCs w:val="18"/>
                <w:highlight w:val="none"/>
              </w:rPr>
              <w:t>1</w:t>
            </w:r>
            <w:r>
              <w:rPr>
                <w:rFonts w:hint="eastAsia" w:eastAsia="仿宋_GB2312"/>
                <w:color w:val="auto"/>
                <w:kern w:val="0"/>
                <w:sz w:val="18"/>
                <w:szCs w:val="18"/>
                <w:highlight w:val="none"/>
                <w:lang w:val="en-US" w:eastAsia="zh-CN"/>
              </w:rPr>
              <w:t>3</w:t>
            </w:r>
          </w:p>
        </w:tc>
        <w:tc>
          <w:tcPr>
            <w:tcW w:w="577" w:type="dxa"/>
            <w:vMerge w:val="continue"/>
            <w:noWrap w:val="0"/>
            <w:vAlign w:val="center"/>
          </w:tcPr>
          <w:p w14:paraId="7314B759">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3D26EDFA">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超过一定规模危险性较大的分部分项工程施工方案未组织专家论证，已实施</w:t>
            </w:r>
          </w:p>
        </w:tc>
        <w:tc>
          <w:tcPr>
            <w:tcW w:w="2945" w:type="dxa"/>
            <w:noWrap w:val="0"/>
            <w:vAlign w:val="center"/>
          </w:tcPr>
          <w:p w14:paraId="061D86AB">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《建设工程安全生产管理条例》第26、</w:t>
            </w:r>
            <w:r>
              <w:rPr>
                <w:rFonts w:hint="eastAsia" w:eastAsia="仿宋_GB2312"/>
                <w:bCs/>
                <w:color w:val="auto"/>
                <w:kern w:val="0"/>
                <w:sz w:val="18"/>
                <w:szCs w:val="18"/>
                <w:highlight w:val="none"/>
                <w:lang w:val="en-US" w:eastAsia="zh-CN"/>
              </w:rPr>
              <w:t>65</w:t>
            </w:r>
            <w:r>
              <w:rPr>
                <w:rFonts w:hint="eastAsia" w:eastAsia="仿宋_GB2312"/>
                <w:bCs/>
                <w:color w:val="auto"/>
                <w:kern w:val="0"/>
                <w:sz w:val="18"/>
                <w:szCs w:val="18"/>
                <w:highlight w:val="none"/>
              </w:rPr>
              <w:t>条</w:t>
            </w:r>
          </w:p>
        </w:tc>
        <w:tc>
          <w:tcPr>
            <w:tcW w:w="778" w:type="dxa"/>
            <w:noWrap w:val="0"/>
            <w:vAlign w:val="top"/>
          </w:tcPr>
          <w:p w14:paraId="4223CB1B">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rPr>
              <w:t>3</w:t>
            </w:r>
          </w:p>
        </w:tc>
        <w:tc>
          <w:tcPr>
            <w:tcW w:w="750" w:type="dxa"/>
            <w:noWrap w:val="0"/>
            <w:vAlign w:val="top"/>
          </w:tcPr>
          <w:p w14:paraId="1C16240C">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rPr>
              <w:t>6</w:t>
            </w:r>
          </w:p>
        </w:tc>
        <w:tc>
          <w:tcPr>
            <w:tcW w:w="900" w:type="dxa"/>
            <w:noWrap w:val="0"/>
            <w:vAlign w:val="center"/>
          </w:tcPr>
          <w:p w14:paraId="01AF4C2C">
            <w:pPr>
              <w:widowControl/>
              <w:snapToGrid w:val="0"/>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p>
        </w:tc>
      </w:tr>
      <w:tr w14:paraId="7679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C25AEA7">
            <w:pPr>
              <w:widowControl/>
              <w:snapToGrid w:val="0"/>
              <w:spacing w:line="300" w:lineRule="exact"/>
              <w:jc w:val="center"/>
              <w:rPr>
                <w:rFonts w:hint="eastAsia" w:eastAsia="仿宋_GB2312"/>
                <w:color w:val="auto"/>
                <w:kern w:val="0"/>
                <w:sz w:val="18"/>
                <w:szCs w:val="18"/>
                <w:highlight w:val="none"/>
                <w:lang w:eastAsia="zh-CN"/>
              </w:rPr>
            </w:pPr>
            <w:r>
              <w:rPr>
                <w:rFonts w:eastAsia="仿宋_GB2312"/>
                <w:color w:val="auto"/>
                <w:kern w:val="0"/>
                <w:sz w:val="18"/>
                <w:szCs w:val="18"/>
                <w:highlight w:val="none"/>
              </w:rPr>
              <w:t>1</w:t>
            </w:r>
            <w:r>
              <w:rPr>
                <w:rFonts w:hint="eastAsia" w:eastAsia="仿宋_GB2312"/>
                <w:color w:val="auto"/>
                <w:kern w:val="0"/>
                <w:sz w:val="18"/>
                <w:szCs w:val="18"/>
                <w:highlight w:val="none"/>
                <w:lang w:val="en-US" w:eastAsia="zh-CN"/>
              </w:rPr>
              <w:t>4</w:t>
            </w:r>
          </w:p>
        </w:tc>
        <w:tc>
          <w:tcPr>
            <w:tcW w:w="577" w:type="dxa"/>
            <w:vMerge w:val="continue"/>
            <w:noWrap w:val="0"/>
            <w:vAlign w:val="center"/>
          </w:tcPr>
          <w:p w14:paraId="1AE2F60B">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6CFBB62E">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高处作业人员未正确佩戴安全防护用品的</w:t>
            </w:r>
          </w:p>
        </w:tc>
        <w:tc>
          <w:tcPr>
            <w:tcW w:w="2945" w:type="dxa"/>
            <w:noWrap w:val="0"/>
            <w:vAlign w:val="center"/>
          </w:tcPr>
          <w:p w14:paraId="4E9EA1E3">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《市住建委关于进一步加强高处坠落事故防范工作的通知》（宜市住建文〔</w:t>
            </w:r>
            <w:r>
              <w:rPr>
                <w:rFonts w:eastAsia="仿宋_GB2312"/>
                <w:bCs/>
                <w:color w:val="auto"/>
                <w:kern w:val="0"/>
                <w:sz w:val="18"/>
                <w:szCs w:val="18"/>
                <w:highlight w:val="none"/>
              </w:rPr>
              <w:t>2018</w:t>
            </w:r>
            <w:r>
              <w:rPr>
                <w:rFonts w:hint="eastAsia" w:eastAsia="仿宋_GB2312"/>
                <w:bCs/>
                <w:color w:val="auto"/>
                <w:kern w:val="0"/>
                <w:sz w:val="18"/>
                <w:szCs w:val="18"/>
                <w:highlight w:val="none"/>
              </w:rPr>
              <w:t>〕</w:t>
            </w:r>
            <w:r>
              <w:rPr>
                <w:rFonts w:eastAsia="仿宋_GB2312"/>
                <w:bCs/>
                <w:color w:val="auto"/>
                <w:kern w:val="0"/>
                <w:sz w:val="18"/>
                <w:szCs w:val="18"/>
                <w:highlight w:val="none"/>
              </w:rPr>
              <w:t>56</w:t>
            </w:r>
            <w:r>
              <w:rPr>
                <w:rFonts w:hint="eastAsia" w:eastAsia="仿宋_GB2312"/>
                <w:bCs/>
                <w:color w:val="auto"/>
                <w:kern w:val="0"/>
                <w:sz w:val="18"/>
                <w:szCs w:val="18"/>
                <w:highlight w:val="none"/>
              </w:rPr>
              <w:t>号）</w:t>
            </w:r>
          </w:p>
        </w:tc>
        <w:tc>
          <w:tcPr>
            <w:tcW w:w="778" w:type="dxa"/>
            <w:noWrap w:val="0"/>
            <w:vAlign w:val="center"/>
          </w:tcPr>
          <w:p w14:paraId="03EE1532">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750" w:type="dxa"/>
            <w:noWrap w:val="0"/>
            <w:vAlign w:val="center"/>
          </w:tcPr>
          <w:p w14:paraId="59246FC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3916EDD9">
            <w:pPr>
              <w:widowControl/>
              <w:snapToGrid w:val="0"/>
              <w:spacing w:line="24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每人次扣</w:t>
            </w:r>
            <w:r>
              <w:rPr>
                <w:rFonts w:eastAsia="仿宋_GB2312"/>
                <w:color w:val="auto"/>
                <w:kern w:val="0"/>
                <w:sz w:val="18"/>
                <w:szCs w:val="18"/>
                <w:highlight w:val="none"/>
              </w:rPr>
              <w:t>1</w:t>
            </w:r>
            <w:r>
              <w:rPr>
                <w:rFonts w:hint="eastAsia" w:eastAsia="仿宋_GB2312"/>
                <w:color w:val="auto"/>
                <w:kern w:val="0"/>
                <w:sz w:val="18"/>
                <w:szCs w:val="18"/>
                <w:highlight w:val="none"/>
              </w:rPr>
              <w:t>分</w:t>
            </w:r>
            <w:r>
              <w:rPr>
                <w:rFonts w:hint="eastAsia" w:eastAsia="仿宋_GB2312"/>
                <w:color w:val="auto"/>
                <w:kern w:val="0"/>
                <w:sz w:val="18"/>
                <w:szCs w:val="18"/>
                <w:highlight w:val="none"/>
                <w:lang w:eastAsia="zh-CN"/>
              </w:rPr>
              <w:t>。</w:t>
            </w:r>
          </w:p>
        </w:tc>
      </w:tr>
      <w:tr w14:paraId="487B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2593883">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577" w:type="dxa"/>
            <w:vMerge w:val="continue"/>
            <w:noWrap w:val="0"/>
            <w:vAlign w:val="center"/>
          </w:tcPr>
          <w:p w14:paraId="45722D79">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38A78AB8">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lang w:eastAsia="zh-CN"/>
              </w:rPr>
              <w:t>被列入省、市园林绿化建设管护“红黑榜”月度通告的黑榜企业</w:t>
            </w:r>
          </w:p>
        </w:tc>
        <w:tc>
          <w:tcPr>
            <w:tcW w:w="2945" w:type="dxa"/>
            <w:noWrap w:val="0"/>
            <w:vAlign w:val="center"/>
          </w:tcPr>
          <w:p w14:paraId="741627DA">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14:paraId="15E39377">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750" w:type="dxa"/>
            <w:noWrap w:val="0"/>
            <w:vAlign w:val="center"/>
          </w:tcPr>
          <w:p w14:paraId="760D57A5">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900" w:type="dxa"/>
            <w:noWrap w:val="0"/>
            <w:vAlign w:val="center"/>
          </w:tcPr>
          <w:p w14:paraId="5EA68938">
            <w:pPr>
              <w:widowControl/>
              <w:snapToGrid w:val="0"/>
              <w:spacing w:line="240" w:lineRule="exact"/>
              <w:jc w:val="center"/>
              <w:rPr>
                <w:rFonts w:hint="eastAsia" w:eastAsia="仿宋_GB2312"/>
                <w:color w:val="auto"/>
                <w:kern w:val="0"/>
                <w:sz w:val="18"/>
                <w:szCs w:val="18"/>
                <w:highlight w:val="none"/>
              </w:rPr>
            </w:pPr>
          </w:p>
        </w:tc>
      </w:tr>
      <w:tr w14:paraId="4BF3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9C9E639">
            <w:pPr>
              <w:widowControl/>
              <w:snapToGrid w:val="0"/>
              <w:spacing w:line="300" w:lineRule="exact"/>
              <w:jc w:val="both"/>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16</w:t>
            </w:r>
          </w:p>
        </w:tc>
        <w:tc>
          <w:tcPr>
            <w:tcW w:w="577" w:type="dxa"/>
            <w:vMerge w:val="continue"/>
            <w:noWrap w:val="0"/>
            <w:vAlign w:val="center"/>
          </w:tcPr>
          <w:p w14:paraId="095B3904">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670F67D1">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日常养护不按合同约定及行业标准养护和保修</w:t>
            </w:r>
          </w:p>
        </w:tc>
        <w:tc>
          <w:tcPr>
            <w:tcW w:w="2945" w:type="dxa"/>
            <w:noWrap w:val="0"/>
            <w:vAlign w:val="center"/>
          </w:tcPr>
          <w:p w14:paraId="2152673B">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《建设工程质量管理条例》第</w:t>
            </w:r>
            <w:r>
              <w:rPr>
                <w:rFonts w:eastAsia="仿宋_GB2312"/>
                <w:bCs/>
                <w:color w:val="auto"/>
                <w:kern w:val="0"/>
                <w:sz w:val="18"/>
                <w:szCs w:val="18"/>
                <w:highlight w:val="none"/>
              </w:rPr>
              <w:t>66</w:t>
            </w:r>
            <w:r>
              <w:rPr>
                <w:rFonts w:hint="eastAsia" w:eastAsia="仿宋_GB2312"/>
                <w:bCs/>
                <w:color w:val="auto"/>
                <w:kern w:val="0"/>
                <w:sz w:val="18"/>
                <w:szCs w:val="18"/>
                <w:highlight w:val="none"/>
              </w:rPr>
              <w:t>条</w:t>
            </w:r>
          </w:p>
        </w:tc>
        <w:tc>
          <w:tcPr>
            <w:tcW w:w="778" w:type="dxa"/>
            <w:noWrap w:val="0"/>
            <w:vAlign w:val="center"/>
          </w:tcPr>
          <w:p w14:paraId="439C63FA">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eastAsia="仿宋_GB2312"/>
                <w:color w:val="auto"/>
                <w:kern w:val="0"/>
                <w:sz w:val="18"/>
                <w:szCs w:val="18"/>
                <w:highlight w:val="none"/>
              </w:rPr>
              <w:t>5</w:t>
            </w:r>
          </w:p>
        </w:tc>
        <w:tc>
          <w:tcPr>
            <w:tcW w:w="750" w:type="dxa"/>
            <w:noWrap w:val="0"/>
            <w:vAlign w:val="center"/>
          </w:tcPr>
          <w:p w14:paraId="4E4560DD">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eastAsia="仿宋_GB2312"/>
                <w:color w:val="auto"/>
                <w:kern w:val="0"/>
                <w:sz w:val="18"/>
                <w:szCs w:val="18"/>
                <w:highlight w:val="none"/>
              </w:rPr>
              <w:t>6</w:t>
            </w:r>
          </w:p>
        </w:tc>
        <w:tc>
          <w:tcPr>
            <w:tcW w:w="900" w:type="dxa"/>
            <w:noWrap w:val="0"/>
            <w:vAlign w:val="center"/>
          </w:tcPr>
          <w:p w14:paraId="4EAF8F3E">
            <w:pPr>
              <w:widowControl/>
              <w:snapToGrid w:val="0"/>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14:paraId="6B54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25FA1A0D">
            <w:pPr>
              <w:widowControl/>
              <w:snapToGrid w:val="0"/>
              <w:spacing w:line="300" w:lineRule="exact"/>
              <w:jc w:val="both"/>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17</w:t>
            </w:r>
          </w:p>
        </w:tc>
        <w:tc>
          <w:tcPr>
            <w:tcW w:w="577" w:type="dxa"/>
            <w:vMerge w:val="continue"/>
            <w:noWrap w:val="0"/>
            <w:vAlign w:val="center"/>
          </w:tcPr>
          <w:p w14:paraId="69959B85">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2991CBC2">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eastAsia="zh-CN"/>
              </w:rPr>
              <w:t>施工养护及保修期内不按合同约定及行业标准养护和保修</w:t>
            </w:r>
          </w:p>
        </w:tc>
        <w:tc>
          <w:tcPr>
            <w:tcW w:w="2945" w:type="dxa"/>
            <w:noWrap w:val="0"/>
            <w:vAlign w:val="center"/>
          </w:tcPr>
          <w:p w14:paraId="7BF50030">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w:t>
            </w:r>
            <w:r>
              <w:rPr>
                <w:rFonts w:eastAsia="仿宋_GB2312"/>
                <w:bCs/>
                <w:color w:val="auto"/>
                <w:kern w:val="0"/>
                <w:sz w:val="18"/>
                <w:szCs w:val="18"/>
                <w:highlight w:val="none"/>
              </w:rPr>
              <w:t>66</w:t>
            </w:r>
            <w:r>
              <w:rPr>
                <w:rFonts w:hint="eastAsia" w:eastAsia="仿宋_GB2312"/>
                <w:bCs/>
                <w:color w:val="auto"/>
                <w:kern w:val="0"/>
                <w:sz w:val="18"/>
                <w:szCs w:val="18"/>
                <w:highlight w:val="none"/>
              </w:rPr>
              <w:t>条</w:t>
            </w:r>
          </w:p>
        </w:tc>
        <w:tc>
          <w:tcPr>
            <w:tcW w:w="778" w:type="dxa"/>
            <w:noWrap w:val="0"/>
            <w:vAlign w:val="center"/>
          </w:tcPr>
          <w:p w14:paraId="14956729">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750" w:type="dxa"/>
            <w:noWrap w:val="0"/>
            <w:vAlign w:val="center"/>
          </w:tcPr>
          <w:p w14:paraId="6F49691C">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6</w:t>
            </w:r>
          </w:p>
        </w:tc>
        <w:tc>
          <w:tcPr>
            <w:tcW w:w="900" w:type="dxa"/>
            <w:noWrap w:val="0"/>
            <w:vAlign w:val="center"/>
          </w:tcPr>
          <w:p w14:paraId="46BBFF79">
            <w:pPr>
              <w:widowControl/>
              <w:snapToGrid w:val="0"/>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14:paraId="3B06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25353CE6">
            <w:pPr>
              <w:widowControl/>
              <w:snapToGrid w:val="0"/>
              <w:spacing w:line="300" w:lineRule="exact"/>
              <w:jc w:val="both"/>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18</w:t>
            </w:r>
          </w:p>
        </w:tc>
        <w:tc>
          <w:tcPr>
            <w:tcW w:w="577" w:type="dxa"/>
            <w:vMerge w:val="continue"/>
            <w:noWrap w:val="0"/>
            <w:vAlign w:val="center"/>
          </w:tcPr>
          <w:p w14:paraId="1BC1CF66">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608A0D4F">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因工程施工、管养维护质量不达标，被县（市、区）园林主管部门通报</w:t>
            </w:r>
          </w:p>
        </w:tc>
        <w:tc>
          <w:tcPr>
            <w:tcW w:w="2945" w:type="dxa"/>
            <w:noWrap w:val="0"/>
            <w:vAlign w:val="center"/>
          </w:tcPr>
          <w:p w14:paraId="2166A82D">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14:paraId="14259297">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w:t>
            </w:r>
          </w:p>
        </w:tc>
        <w:tc>
          <w:tcPr>
            <w:tcW w:w="750" w:type="dxa"/>
            <w:noWrap w:val="0"/>
            <w:vAlign w:val="center"/>
          </w:tcPr>
          <w:p w14:paraId="1EA24F06">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900" w:type="dxa"/>
            <w:noWrap w:val="0"/>
            <w:vAlign w:val="center"/>
          </w:tcPr>
          <w:p w14:paraId="3A6876B9">
            <w:pPr>
              <w:widowControl/>
              <w:snapToGrid w:val="0"/>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14:paraId="68A1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5FD42557">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577" w:type="dxa"/>
            <w:vMerge w:val="continue"/>
            <w:noWrap w:val="0"/>
            <w:vAlign w:val="center"/>
          </w:tcPr>
          <w:p w14:paraId="3B0A8F76">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646061D9">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val="en-US" w:eastAsia="zh-CN"/>
              </w:rPr>
              <w:t>因工程施工、管养维护质量不达标，被市级园林主管部门通报</w:t>
            </w:r>
          </w:p>
        </w:tc>
        <w:tc>
          <w:tcPr>
            <w:tcW w:w="2945" w:type="dxa"/>
            <w:noWrap w:val="0"/>
            <w:vAlign w:val="center"/>
          </w:tcPr>
          <w:p w14:paraId="0AD94E7F">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14:paraId="435D78AB">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2</w:t>
            </w:r>
          </w:p>
        </w:tc>
        <w:tc>
          <w:tcPr>
            <w:tcW w:w="750" w:type="dxa"/>
            <w:noWrap w:val="0"/>
            <w:vAlign w:val="center"/>
          </w:tcPr>
          <w:p w14:paraId="59FF328C">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900" w:type="dxa"/>
            <w:noWrap w:val="0"/>
            <w:vAlign w:val="center"/>
          </w:tcPr>
          <w:p w14:paraId="2FE94006">
            <w:pPr>
              <w:widowControl/>
              <w:snapToGrid w:val="0"/>
              <w:spacing w:line="240" w:lineRule="exact"/>
              <w:jc w:val="center"/>
              <w:rPr>
                <w:rFonts w:hint="eastAsia" w:eastAsia="仿宋_GB2312"/>
                <w:color w:val="auto"/>
                <w:kern w:val="0"/>
                <w:sz w:val="18"/>
                <w:szCs w:val="18"/>
                <w:highlight w:val="none"/>
              </w:rPr>
            </w:pPr>
          </w:p>
        </w:tc>
      </w:tr>
      <w:tr w14:paraId="1C56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8AF3238">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577" w:type="dxa"/>
            <w:vMerge w:val="continue"/>
            <w:noWrap w:val="0"/>
            <w:vAlign w:val="center"/>
          </w:tcPr>
          <w:p w14:paraId="344C15F2">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175D4C6A">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val="en-US" w:eastAsia="zh-CN"/>
              </w:rPr>
              <w:t>因工程施工、管养维护质量不达标，被省级园林主管部门通报</w:t>
            </w:r>
          </w:p>
        </w:tc>
        <w:tc>
          <w:tcPr>
            <w:tcW w:w="2945" w:type="dxa"/>
            <w:noWrap w:val="0"/>
            <w:vAlign w:val="center"/>
          </w:tcPr>
          <w:p w14:paraId="1631C9EE">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top"/>
          </w:tcPr>
          <w:p w14:paraId="4E9EC9A3">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750" w:type="dxa"/>
            <w:noWrap w:val="0"/>
            <w:vAlign w:val="top"/>
          </w:tcPr>
          <w:p w14:paraId="6A5673AB">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900" w:type="dxa"/>
            <w:noWrap w:val="0"/>
            <w:vAlign w:val="center"/>
          </w:tcPr>
          <w:p w14:paraId="1F5351E8">
            <w:pPr>
              <w:widowControl/>
              <w:snapToGrid w:val="0"/>
              <w:spacing w:line="240" w:lineRule="exact"/>
              <w:jc w:val="center"/>
              <w:rPr>
                <w:rFonts w:hint="eastAsia" w:eastAsia="仿宋_GB2312"/>
                <w:color w:val="auto"/>
                <w:kern w:val="0"/>
                <w:sz w:val="18"/>
                <w:szCs w:val="18"/>
                <w:highlight w:val="none"/>
              </w:rPr>
            </w:pPr>
          </w:p>
        </w:tc>
      </w:tr>
      <w:tr w14:paraId="05D3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5BDE9FE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577" w:type="dxa"/>
            <w:noWrap w:val="0"/>
            <w:vAlign w:val="center"/>
          </w:tcPr>
          <w:p w14:paraId="114D5EBA">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7B8AE278">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lang w:val="en-US" w:eastAsia="zh-CN"/>
              </w:rPr>
              <w:t>因工程施工、管养维护质量不达标，被国家园林主管部门通报</w:t>
            </w:r>
          </w:p>
        </w:tc>
        <w:tc>
          <w:tcPr>
            <w:tcW w:w="2945" w:type="dxa"/>
            <w:noWrap w:val="0"/>
            <w:vAlign w:val="center"/>
          </w:tcPr>
          <w:p w14:paraId="32EDD65A">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top"/>
          </w:tcPr>
          <w:p w14:paraId="6B9CD2BC">
            <w:pPr>
              <w:widowControl/>
              <w:snapToGrid w:val="0"/>
              <w:spacing w:line="260" w:lineRule="exact"/>
              <w:jc w:val="center"/>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5</w:t>
            </w:r>
          </w:p>
        </w:tc>
        <w:tc>
          <w:tcPr>
            <w:tcW w:w="750" w:type="dxa"/>
            <w:noWrap w:val="0"/>
            <w:vAlign w:val="top"/>
          </w:tcPr>
          <w:p w14:paraId="7008E2AD">
            <w:pPr>
              <w:widowControl/>
              <w:snapToGrid w:val="0"/>
              <w:spacing w:line="260" w:lineRule="exact"/>
              <w:jc w:val="center"/>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900" w:type="dxa"/>
            <w:noWrap w:val="0"/>
            <w:vAlign w:val="center"/>
          </w:tcPr>
          <w:p w14:paraId="20F9E223">
            <w:pPr>
              <w:widowControl/>
              <w:snapToGrid w:val="0"/>
              <w:spacing w:line="240" w:lineRule="exact"/>
              <w:jc w:val="center"/>
              <w:rPr>
                <w:rFonts w:hint="eastAsia" w:eastAsia="仿宋_GB2312"/>
                <w:color w:val="auto"/>
                <w:kern w:val="0"/>
                <w:sz w:val="18"/>
                <w:szCs w:val="18"/>
                <w:highlight w:val="none"/>
              </w:rPr>
            </w:pPr>
          </w:p>
        </w:tc>
      </w:tr>
      <w:tr w14:paraId="211A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B9B224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22</w:t>
            </w:r>
          </w:p>
        </w:tc>
        <w:tc>
          <w:tcPr>
            <w:tcW w:w="577" w:type="dxa"/>
            <w:noWrap w:val="0"/>
            <w:vAlign w:val="center"/>
          </w:tcPr>
          <w:p w14:paraId="0F04C3B0">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14:paraId="1CC2FA87">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擅自砍伐、移植、损伤古树名木或大树</w:t>
            </w:r>
            <w:r>
              <w:rPr>
                <w:rFonts w:hint="eastAsia" w:eastAsia="仿宋_GB2312"/>
                <w:bCs/>
                <w:color w:val="auto"/>
                <w:kern w:val="0"/>
                <w:sz w:val="18"/>
                <w:szCs w:val="18"/>
                <w:highlight w:val="none"/>
                <w:lang w:eastAsia="zh-CN"/>
              </w:rPr>
              <w:t>被园林绿化主管部门通报或处罚</w:t>
            </w:r>
          </w:p>
        </w:tc>
        <w:tc>
          <w:tcPr>
            <w:tcW w:w="2945" w:type="dxa"/>
            <w:noWrap w:val="0"/>
            <w:vAlign w:val="center"/>
          </w:tcPr>
          <w:p w14:paraId="18ED1C40">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《城市绿化条例》第</w:t>
            </w:r>
            <w:r>
              <w:rPr>
                <w:rFonts w:hint="eastAsia" w:eastAsia="仿宋_GB2312"/>
                <w:bCs/>
                <w:color w:val="auto"/>
                <w:kern w:val="0"/>
                <w:sz w:val="18"/>
                <w:szCs w:val="18"/>
                <w:highlight w:val="none"/>
                <w:lang w:val="en-US" w:eastAsia="zh-CN"/>
              </w:rPr>
              <w:t>26、</w:t>
            </w:r>
            <w:r>
              <w:rPr>
                <w:rFonts w:hint="eastAsia" w:eastAsia="仿宋_GB2312"/>
                <w:bCs/>
                <w:color w:val="auto"/>
                <w:kern w:val="0"/>
                <w:sz w:val="18"/>
                <w:szCs w:val="18"/>
                <w:highlight w:val="none"/>
              </w:rPr>
              <w:t>27条</w:t>
            </w:r>
          </w:p>
        </w:tc>
        <w:tc>
          <w:tcPr>
            <w:tcW w:w="778" w:type="dxa"/>
            <w:noWrap w:val="0"/>
            <w:vAlign w:val="center"/>
          </w:tcPr>
          <w:p w14:paraId="72B70D45">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5</w:t>
            </w:r>
          </w:p>
        </w:tc>
        <w:tc>
          <w:tcPr>
            <w:tcW w:w="750" w:type="dxa"/>
            <w:noWrap w:val="0"/>
            <w:vAlign w:val="center"/>
          </w:tcPr>
          <w:p w14:paraId="1746B9B5">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6</w:t>
            </w:r>
          </w:p>
        </w:tc>
        <w:tc>
          <w:tcPr>
            <w:tcW w:w="900" w:type="dxa"/>
            <w:noWrap w:val="0"/>
            <w:vAlign w:val="center"/>
          </w:tcPr>
          <w:p w14:paraId="5E06FAB5">
            <w:pPr>
              <w:widowControl/>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14:paraId="7CC6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7CA5C0E">
            <w:pPr>
              <w:widowControl/>
              <w:snapToGrid w:val="0"/>
              <w:spacing w:line="300" w:lineRule="exact"/>
              <w:jc w:val="center"/>
              <w:rPr>
                <w:rFonts w:hint="default" w:eastAsia="仿宋_GB2312"/>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23</w:t>
            </w:r>
          </w:p>
        </w:tc>
        <w:tc>
          <w:tcPr>
            <w:tcW w:w="577" w:type="dxa"/>
            <w:noWrap w:val="0"/>
            <w:vAlign w:val="center"/>
          </w:tcPr>
          <w:p w14:paraId="1A73F46E">
            <w:pPr>
              <w:widowControl/>
              <w:spacing w:line="240" w:lineRule="exact"/>
              <w:jc w:val="center"/>
              <w:rPr>
                <w:rFonts w:eastAsia="仿宋_GB2312"/>
                <w:color w:val="auto"/>
                <w:kern w:val="0"/>
                <w:sz w:val="18"/>
                <w:szCs w:val="18"/>
                <w:highlight w:val="none"/>
                <w:lang w:val="en-US" w:eastAsia="zh-CN" w:bidi="ar-SA"/>
              </w:rPr>
            </w:pPr>
          </w:p>
        </w:tc>
        <w:tc>
          <w:tcPr>
            <w:tcW w:w="3374" w:type="dxa"/>
            <w:noWrap w:val="0"/>
            <w:vAlign w:val="center"/>
          </w:tcPr>
          <w:p w14:paraId="681F9A1A">
            <w:pPr>
              <w:widowControl/>
              <w:snapToGrid w:val="0"/>
              <w:spacing w:line="260" w:lineRule="exact"/>
              <w:jc w:val="left"/>
              <w:rPr>
                <w:rFonts w:hint="eastAsia" w:eastAsia="仿宋_GB2312"/>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因工</w:t>
            </w:r>
            <w:r>
              <w:rPr>
                <w:rFonts w:hint="eastAsia" w:eastAsia="仿宋_GB2312"/>
                <w:bCs/>
                <w:color w:val="auto"/>
                <w:kern w:val="0"/>
                <w:sz w:val="18"/>
                <w:szCs w:val="18"/>
                <w:highlight w:val="none"/>
              </w:rPr>
              <w:t>程质量、安全生产、文明施工等问题,被监督部门下发整改通知单要求整改问题达到5个及以上的</w:t>
            </w:r>
          </w:p>
        </w:tc>
        <w:tc>
          <w:tcPr>
            <w:tcW w:w="2945" w:type="dxa"/>
            <w:noWrap w:val="0"/>
            <w:vAlign w:val="center"/>
          </w:tcPr>
          <w:p w14:paraId="60166DE6">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14:paraId="7CF3DE67">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0.5</w:t>
            </w:r>
          </w:p>
        </w:tc>
        <w:tc>
          <w:tcPr>
            <w:tcW w:w="750" w:type="dxa"/>
            <w:noWrap w:val="0"/>
            <w:vAlign w:val="center"/>
          </w:tcPr>
          <w:p w14:paraId="59853C4D">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900" w:type="dxa"/>
            <w:noWrap w:val="0"/>
            <w:vAlign w:val="center"/>
          </w:tcPr>
          <w:p w14:paraId="0883E9DD">
            <w:pPr>
              <w:widowControl/>
              <w:snapToGrid w:val="0"/>
              <w:spacing w:line="240" w:lineRule="exact"/>
              <w:jc w:val="center"/>
              <w:rPr>
                <w:rFonts w:hint="eastAsia" w:eastAsia="仿宋_GB2312"/>
                <w:color w:val="auto"/>
                <w:kern w:val="0"/>
                <w:sz w:val="18"/>
                <w:szCs w:val="18"/>
                <w:highlight w:val="none"/>
              </w:rPr>
            </w:pPr>
          </w:p>
        </w:tc>
      </w:tr>
      <w:tr w14:paraId="0482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578B59EA">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24</w:t>
            </w:r>
          </w:p>
        </w:tc>
        <w:tc>
          <w:tcPr>
            <w:tcW w:w="577" w:type="dxa"/>
            <w:vMerge w:val="restart"/>
            <w:noWrap w:val="0"/>
            <w:vAlign w:val="center"/>
          </w:tcPr>
          <w:p w14:paraId="6B3408AC">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市场行为管理</w:t>
            </w:r>
          </w:p>
        </w:tc>
        <w:tc>
          <w:tcPr>
            <w:tcW w:w="3374" w:type="dxa"/>
            <w:noWrap w:val="0"/>
            <w:vAlign w:val="center"/>
          </w:tcPr>
          <w:p w14:paraId="328CD532">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未按照合同约定支付工程款或者工资，造成群体性事件或者</w:t>
            </w:r>
            <w:r>
              <w:rPr>
                <w:rFonts w:eastAsia="仿宋_GB2312"/>
                <w:bCs/>
                <w:color w:val="auto"/>
                <w:kern w:val="0"/>
                <w:sz w:val="18"/>
                <w:szCs w:val="18"/>
                <w:highlight w:val="none"/>
              </w:rPr>
              <w:t>5</w:t>
            </w:r>
            <w:r>
              <w:rPr>
                <w:rFonts w:hint="eastAsia" w:eastAsia="仿宋_GB2312"/>
                <w:bCs/>
                <w:color w:val="auto"/>
                <w:kern w:val="0"/>
                <w:sz w:val="18"/>
                <w:szCs w:val="18"/>
                <w:highlight w:val="none"/>
              </w:rPr>
              <w:t>人及以上集体上访</w:t>
            </w:r>
          </w:p>
        </w:tc>
        <w:tc>
          <w:tcPr>
            <w:tcW w:w="2945" w:type="dxa"/>
            <w:noWrap w:val="0"/>
            <w:vAlign w:val="center"/>
          </w:tcPr>
          <w:p w14:paraId="7E8B05DA">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《湖北省建筑市场管理条例》第</w:t>
            </w:r>
            <w:r>
              <w:rPr>
                <w:rFonts w:eastAsia="仿宋_GB2312"/>
                <w:bCs/>
                <w:color w:val="auto"/>
                <w:kern w:val="0"/>
                <w:sz w:val="18"/>
                <w:szCs w:val="18"/>
                <w:highlight w:val="none"/>
              </w:rPr>
              <w:t>33</w:t>
            </w:r>
            <w:r>
              <w:rPr>
                <w:rFonts w:hint="eastAsia" w:eastAsia="仿宋_GB2312"/>
                <w:bCs/>
                <w:color w:val="auto"/>
                <w:kern w:val="0"/>
                <w:sz w:val="18"/>
                <w:szCs w:val="18"/>
                <w:highlight w:val="none"/>
              </w:rPr>
              <w:t>条；《国务院办公厅关于全面治理拖欠农民工工资问题的意见》（国办发〔</w:t>
            </w:r>
            <w:r>
              <w:rPr>
                <w:rFonts w:eastAsia="仿宋_GB2312"/>
                <w:bCs/>
                <w:color w:val="auto"/>
                <w:kern w:val="0"/>
                <w:sz w:val="18"/>
                <w:szCs w:val="18"/>
                <w:highlight w:val="none"/>
              </w:rPr>
              <w:t>2016</w:t>
            </w:r>
            <w:r>
              <w:rPr>
                <w:rFonts w:hint="eastAsia" w:eastAsia="仿宋_GB2312"/>
                <w:bCs/>
                <w:color w:val="auto"/>
                <w:kern w:val="0"/>
                <w:sz w:val="18"/>
                <w:szCs w:val="18"/>
                <w:highlight w:val="none"/>
              </w:rPr>
              <w:t>〕</w:t>
            </w:r>
            <w:r>
              <w:rPr>
                <w:rFonts w:eastAsia="仿宋_GB2312"/>
                <w:bCs/>
                <w:color w:val="auto"/>
                <w:kern w:val="0"/>
                <w:sz w:val="18"/>
                <w:szCs w:val="18"/>
                <w:highlight w:val="none"/>
              </w:rPr>
              <w:t>1</w:t>
            </w:r>
            <w:r>
              <w:rPr>
                <w:rFonts w:hint="eastAsia" w:eastAsia="仿宋_GB2312"/>
                <w:bCs/>
                <w:color w:val="auto"/>
                <w:kern w:val="0"/>
                <w:sz w:val="18"/>
                <w:szCs w:val="18"/>
                <w:highlight w:val="none"/>
              </w:rPr>
              <w:t>号）；《信访条例》第</w:t>
            </w:r>
            <w:r>
              <w:rPr>
                <w:rFonts w:eastAsia="仿宋_GB2312"/>
                <w:bCs/>
                <w:color w:val="auto"/>
                <w:kern w:val="0"/>
                <w:sz w:val="18"/>
                <w:szCs w:val="18"/>
                <w:highlight w:val="none"/>
              </w:rPr>
              <w:t>18</w:t>
            </w:r>
            <w:r>
              <w:rPr>
                <w:rFonts w:hint="eastAsia" w:eastAsia="仿宋_GB2312"/>
                <w:bCs/>
                <w:color w:val="auto"/>
                <w:kern w:val="0"/>
                <w:sz w:val="18"/>
                <w:szCs w:val="18"/>
                <w:highlight w:val="none"/>
              </w:rPr>
              <w:t>条</w:t>
            </w:r>
          </w:p>
        </w:tc>
        <w:tc>
          <w:tcPr>
            <w:tcW w:w="778" w:type="dxa"/>
            <w:noWrap w:val="0"/>
            <w:vAlign w:val="center"/>
          </w:tcPr>
          <w:p w14:paraId="1FB68824">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10</w:t>
            </w:r>
          </w:p>
        </w:tc>
        <w:tc>
          <w:tcPr>
            <w:tcW w:w="750" w:type="dxa"/>
            <w:noWrap w:val="0"/>
            <w:vAlign w:val="center"/>
          </w:tcPr>
          <w:p w14:paraId="0AFD5A0F">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14:paraId="73F733A3">
            <w:pPr>
              <w:widowControl/>
              <w:snapToGrid w:val="0"/>
              <w:spacing w:line="240" w:lineRule="exact"/>
              <w:jc w:val="left"/>
              <w:rPr>
                <w:rFonts w:eastAsia="仿宋_GB2312"/>
                <w:color w:val="auto"/>
                <w:kern w:val="0"/>
                <w:sz w:val="18"/>
                <w:szCs w:val="18"/>
                <w:highlight w:val="none"/>
              </w:rPr>
            </w:pPr>
          </w:p>
        </w:tc>
      </w:tr>
      <w:tr w14:paraId="17C1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CA70ECB">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25</w:t>
            </w:r>
          </w:p>
        </w:tc>
        <w:tc>
          <w:tcPr>
            <w:tcW w:w="577" w:type="dxa"/>
            <w:vMerge w:val="continue"/>
            <w:noWrap w:val="0"/>
            <w:vAlign w:val="center"/>
          </w:tcPr>
          <w:p w14:paraId="5CD76C86">
            <w:pPr>
              <w:widowControl/>
              <w:spacing w:line="240" w:lineRule="exact"/>
              <w:jc w:val="center"/>
              <w:rPr>
                <w:rFonts w:eastAsia="仿宋_GB2312"/>
                <w:color w:val="auto"/>
                <w:kern w:val="0"/>
                <w:sz w:val="18"/>
                <w:szCs w:val="18"/>
                <w:highlight w:val="none"/>
              </w:rPr>
            </w:pPr>
          </w:p>
        </w:tc>
        <w:tc>
          <w:tcPr>
            <w:tcW w:w="3374" w:type="dxa"/>
            <w:noWrap w:val="0"/>
            <w:vAlign w:val="center"/>
          </w:tcPr>
          <w:p w14:paraId="4BC1FD63">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施工单位项目负责人未参加分部工程、单位工程和工程竣工的验收或验收文件未签字确认或者由他人代签字</w:t>
            </w:r>
          </w:p>
        </w:tc>
        <w:tc>
          <w:tcPr>
            <w:tcW w:w="2945" w:type="dxa"/>
            <w:noWrap w:val="0"/>
            <w:vAlign w:val="center"/>
          </w:tcPr>
          <w:p w14:paraId="22655387">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《建筑施工项目经理质量安全责任十项规定（试行）》建质</w:t>
            </w:r>
            <w:r>
              <w:rPr>
                <w:rFonts w:eastAsia="仿宋_GB2312"/>
                <w:bCs/>
                <w:color w:val="auto"/>
                <w:kern w:val="0"/>
                <w:sz w:val="18"/>
                <w:szCs w:val="18"/>
                <w:highlight w:val="none"/>
              </w:rPr>
              <w:t>[2014]123</w:t>
            </w:r>
            <w:r>
              <w:rPr>
                <w:rFonts w:hint="eastAsia" w:eastAsia="仿宋_GB2312"/>
                <w:bCs/>
                <w:color w:val="auto"/>
                <w:kern w:val="0"/>
                <w:sz w:val="18"/>
                <w:szCs w:val="18"/>
                <w:highlight w:val="none"/>
              </w:rPr>
              <w:t>号</w:t>
            </w:r>
          </w:p>
        </w:tc>
        <w:tc>
          <w:tcPr>
            <w:tcW w:w="778" w:type="dxa"/>
            <w:noWrap w:val="0"/>
            <w:vAlign w:val="center"/>
          </w:tcPr>
          <w:p w14:paraId="2B9C8373">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72DEEF77">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4A630473">
            <w:pPr>
              <w:widowControl/>
              <w:snapToGrid w:val="0"/>
              <w:spacing w:line="240" w:lineRule="exact"/>
              <w:jc w:val="left"/>
              <w:rPr>
                <w:rFonts w:eastAsia="仿宋_GB2312"/>
                <w:color w:val="auto"/>
                <w:kern w:val="0"/>
                <w:sz w:val="18"/>
                <w:szCs w:val="18"/>
                <w:highlight w:val="none"/>
              </w:rPr>
            </w:pPr>
          </w:p>
        </w:tc>
      </w:tr>
      <w:tr w14:paraId="5108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2D04EA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26</w:t>
            </w:r>
          </w:p>
        </w:tc>
        <w:tc>
          <w:tcPr>
            <w:tcW w:w="577" w:type="dxa"/>
            <w:vMerge w:val="continue"/>
            <w:noWrap w:val="0"/>
            <w:vAlign w:val="center"/>
          </w:tcPr>
          <w:p w14:paraId="0C662C7B">
            <w:pPr>
              <w:widowControl/>
              <w:spacing w:line="240" w:lineRule="exact"/>
              <w:jc w:val="center"/>
              <w:rPr>
                <w:rFonts w:eastAsia="仿宋_GB2312"/>
                <w:color w:val="auto"/>
                <w:kern w:val="0"/>
                <w:sz w:val="18"/>
                <w:szCs w:val="18"/>
                <w:highlight w:val="none"/>
              </w:rPr>
            </w:pPr>
          </w:p>
        </w:tc>
        <w:tc>
          <w:tcPr>
            <w:tcW w:w="3374" w:type="dxa"/>
            <w:noWrap w:val="0"/>
            <w:vAlign w:val="center"/>
          </w:tcPr>
          <w:p w14:paraId="59F7EB8A">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施工单位在施工现场派驻的项目负责人、技术负责人、质量管理负责人、安全管理负责人中一人以上与施工单位没有订立劳动合同，或没有建立劳动工资或社会养老保险关系的</w:t>
            </w:r>
          </w:p>
        </w:tc>
        <w:tc>
          <w:tcPr>
            <w:tcW w:w="2945" w:type="dxa"/>
            <w:noWrap w:val="0"/>
            <w:vAlign w:val="center"/>
          </w:tcPr>
          <w:p w14:paraId="7827514E">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《关于推行建设工程项目部管理人员执业信息化管理的通知》（宜市住建文</w:t>
            </w:r>
            <w:r>
              <w:rPr>
                <w:rFonts w:eastAsia="仿宋_GB2312"/>
                <w:bCs/>
                <w:color w:val="auto"/>
                <w:kern w:val="0"/>
                <w:sz w:val="18"/>
                <w:szCs w:val="18"/>
                <w:highlight w:val="none"/>
              </w:rPr>
              <w:t>[2017]85</w:t>
            </w:r>
            <w:r>
              <w:rPr>
                <w:rFonts w:hint="eastAsia" w:eastAsia="仿宋_GB2312"/>
                <w:bCs/>
                <w:color w:val="auto"/>
                <w:kern w:val="0"/>
                <w:sz w:val="18"/>
                <w:szCs w:val="18"/>
                <w:highlight w:val="none"/>
              </w:rPr>
              <w:t>号）</w:t>
            </w:r>
          </w:p>
        </w:tc>
        <w:tc>
          <w:tcPr>
            <w:tcW w:w="778" w:type="dxa"/>
            <w:noWrap w:val="0"/>
            <w:vAlign w:val="center"/>
          </w:tcPr>
          <w:p w14:paraId="419D4197">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14:paraId="07DA7179">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32831717">
            <w:pPr>
              <w:widowControl/>
              <w:snapToGrid w:val="0"/>
              <w:spacing w:line="240" w:lineRule="exact"/>
              <w:jc w:val="left"/>
              <w:rPr>
                <w:rFonts w:eastAsia="仿宋_GB2312"/>
                <w:color w:val="auto"/>
                <w:kern w:val="0"/>
                <w:sz w:val="18"/>
                <w:szCs w:val="18"/>
                <w:highlight w:val="none"/>
              </w:rPr>
            </w:pPr>
          </w:p>
        </w:tc>
      </w:tr>
      <w:tr w14:paraId="5B99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F1A3941">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27</w:t>
            </w:r>
          </w:p>
        </w:tc>
        <w:tc>
          <w:tcPr>
            <w:tcW w:w="577" w:type="dxa"/>
            <w:vMerge w:val="continue"/>
            <w:noWrap w:val="0"/>
            <w:vAlign w:val="center"/>
          </w:tcPr>
          <w:p w14:paraId="61DCE71E">
            <w:pPr>
              <w:widowControl/>
              <w:spacing w:line="240" w:lineRule="exact"/>
              <w:jc w:val="center"/>
              <w:rPr>
                <w:rFonts w:eastAsia="仿宋_GB2312"/>
                <w:color w:val="auto"/>
                <w:kern w:val="0"/>
                <w:sz w:val="18"/>
                <w:szCs w:val="18"/>
                <w:highlight w:val="none"/>
              </w:rPr>
            </w:pPr>
          </w:p>
        </w:tc>
        <w:tc>
          <w:tcPr>
            <w:tcW w:w="3374" w:type="dxa"/>
            <w:noWrap w:val="0"/>
            <w:vAlign w:val="center"/>
          </w:tcPr>
          <w:p w14:paraId="42E7DCEE">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未实行农民工实名制管理制度、建立劳动计酬手册的，未记录施工现场作业农民工的身份信息、劳动考勤、工资结算等信息的</w:t>
            </w:r>
          </w:p>
        </w:tc>
        <w:tc>
          <w:tcPr>
            <w:tcW w:w="2945" w:type="dxa"/>
            <w:noWrap w:val="0"/>
            <w:vAlign w:val="center"/>
          </w:tcPr>
          <w:p w14:paraId="41022B48">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《国务院办公厅关于全面治理拖欠农民工工资问题的意见》</w:t>
            </w:r>
            <w:r>
              <w:rPr>
                <w:rFonts w:eastAsia="仿宋_GB2312"/>
                <w:bCs/>
                <w:color w:val="auto"/>
                <w:kern w:val="0"/>
                <w:sz w:val="18"/>
                <w:szCs w:val="18"/>
                <w:highlight w:val="none"/>
              </w:rPr>
              <w:t>(</w:t>
            </w:r>
            <w:r>
              <w:rPr>
                <w:rFonts w:hint="eastAsia" w:eastAsia="仿宋_GB2312"/>
                <w:bCs/>
                <w:color w:val="auto"/>
                <w:kern w:val="0"/>
                <w:sz w:val="18"/>
                <w:szCs w:val="18"/>
                <w:highlight w:val="none"/>
              </w:rPr>
              <w:t>国办发〔</w:t>
            </w:r>
            <w:r>
              <w:rPr>
                <w:rFonts w:eastAsia="仿宋_GB2312"/>
                <w:bCs/>
                <w:color w:val="auto"/>
                <w:kern w:val="0"/>
                <w:sz w:val="18"/>
                <w:szCs w:val="18"/>
                <w:highlight w:val="none"/>
              </w:rPr>
              <w:t>2016</w:t>
            </w:r>
            <w:r>
              <w:rPr>
                <w:rFonts w:hint="eastAsia" w:eastAsia="仿宋_GB2312"/>
                <w:bCs/>
                <w:color w:val="auto"/>
                <w:kern w:val="0"/>
                <w:sz w:val="18"/>
                <w:szCs w:val="18"/>
                <w:highlight w:val="none"/>
              </w:rPr>
              <w:t>〕</w:t>
            </w:r>
            <w:r>
              <w:rPr>
                <w:rFonts w:eastAsia="仿宋_GB2312"/>
                <w:bCs/>
                <w:color w:val="auto"/>
                <w:kern w:val="0"/>
                <w:sz w:val="18"/>
                <w:szCs w:val="18"/>
                <w:highlight w:val="none"/>
              </w:rPr>
              <w:t>1</w:t>
            </w:r>
            <w:r>
              <w:rPr>
                <w:rFonts w:hint="eastAsia" w:eastAsia="仿宋_GB2312"/>
                <w:bCs/>
                <w:color w:val="auto"/>
                <w:kern w:val="0"/>
                <w:sz w:val="18"/>
                <w:szCs w:val="18"/>
                <w:highlight w:val="none"/>
              </w:rPr>
              <w:t>号</w:t>
            </w:r>
            <w:r>
              <w:rPr>
                <w:rFonts w:eastAsia="仿宋_GB2312"/>
                <w:bCs/>
                <w:color w:val="auto"/>
                <w:kern w:val="0"/>
                <w:sz w:val="18"/>
                <w:szCs w:val="18"/>
                <w:highlight w:val="none"/>
              </w:rPr>
              <w:t>)</w:t>
            </w:r>
          </w:p>
        </w:tc>
        <w:tc>
          <w:tcPr>
            <w:tcW w:w="778" w:type="dxa"/>
            <w:noWrap w:val="0"/>
            <w:vAlign w:val="center"/>
          </w:tcPr>
          <w:p w14:paraId="67A719E3">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14:paraId="54D417A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6E7DA3CE">
            <w:pPr>
              <w:widowControl/>
              <w:snapToGrid w:val="0"/>
              <w:spacing w:line="240" w:lineRule="exact"/>
              <w:jc w:val="left"/>
              <w:rPr>
                <w:rFonts w:eastAsia="仿宋_GB2312"/>
                <w:color w:val="auto"/>
                <w:kern w:val="0"/>
                <w:sz w:val="18"/>
                <w:szCs w:val="18"/>
                <w:highlight w:val="none"/>
              </w:rPr>
            </w:pPr>
          </w:p>
        </w:tc>
      </w:tr>
      <w:tr w14:paraId="716D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21DFEA1F">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28</w:t>
            </w:r>
          </w:p>
        </w:tc>
        <w:tc>
          <w:tcPr>
            <w:tcW w:w="577" w:type="dxa"/>
            <w:vMerge w:val="continue"/>
            <w:noWrap w:val="0"/>
            <w:vAlign w:val="center"/>
          </w:tcPr>
          <w:p w14:paraId="56D0B309">
            <w:pPr>
              <w:widowControl/>
              <w:spacing w:line="240" w:lineRule="exact"/>
              <w:jc w:val="center"/>
              <w:rPr>
                <w:rFonts w:eastAsia="仿宋_GB2312"/>
                <w:color w:val="auto"/>
                <w:kern w:val="0"/>
                <w:sz w:val="18"/>
                <w:szCs w:val="18"/>
                <w:highlight w:val="none"/>
              </w:rPr>
            </w:pPr>
          </w:p>
        </w:tc>
        <w:tc>
          <w:tcPr>
            <w:tcW w:w="3374" w:type="dxa"/>
            <w:noWrap w:val="0"/>
            <w:vAlign w:val="center"/>
          </w:tcPr>
          <w:p w14:paraId="7C25D451">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特种作业人员无证上岗</w:t>
            </w:r>
          </w:p>
        </w:tc>
        <w:tc>
          <w:tcPr>
            <w:tcW w:w="2945" w:type="dxa"/>
            <w:noWrap w:val="0"/>
            <w:vAlign w:val="center"/>
          </w:tcPr>
          <w:p w14:paraId="2A643743">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《湖北省建筑市场管理条例》第</w:t>
            </w:r>
            <w:r>
              <w:rPr>
                <w:rFonts w:eastAsia="仿宋_GB2312"/>
                <w:bCs/>
                <w:color w:val="auto"/>
                <w:kern w:val="0"/>
                <w:sz w:val="18"/>
                <w:szCs w:val="18"/>
                <w:highlight w:val="none"/>
              </w:rPr>
              <w:t>8</w:t>
            </w:r>
            <w:r>
              <w:rPr>
                <w:rFonts w:hint="eastAsia" w:eastAsia="仿宋_GB2312"/>
                <w:bCs/>
                <w:color w:val="auto"/>
                <w:kern w:val="0"/>
                <w:sz w:val="18"/>
                <w:szCs w:val="18"/>
                <w:highlight w:val="none"/>
              </w:rPr>
              <w:t>条</w:t>
            </w:r>
          </w:p>
        </w:tc>
        <w:tc>
          <w:tcPr>
            <w:tcW w:w="778" w:type="dxa"/>
            <w:noWrap w:val="0"/>
            <w:vAlign w:val="center"/>
          </w:tcPr>
          <w:p w14:paraId="35DF6357">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750" w:type="dxa"/>
            <w:noWrap w:val="0"/>
            <w:vAlign w:val="center"/>
          </w:tcPr>
          <w:p w14:paraId="419B47DA">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4EE26FB2">
            <w:pPr>
              <w:widowControl/>
              <w:snapToGrid w:val="0"/>
              <w:spacing w:line="240" w:lineRule="exact"/>
              <w:jc w:val="left"/>
              <w:rPr>
                <w:rFonts w:eastAsia="仿宋_GB2312"/>
                <w:color w:val="auto"/>
                <w:kern w:val="0"/>
                <w:sz w:val="18"/>
                <w:szCs w:val="18"/>
                <w:highlight w:val="none"/>
              </w:rPr>
            </w:pPr>
            <w:r>
              <w:rPr>
                <w:rFonts w:hint="eastAsia" w:eastAsia="仿宋_GB2312"/>
                <w:color w:val="auto"/>
                <w:kern w:val="0"/>
                <w:sz w:val="18"/>
                <w:szCs w:val="18"/>
                <w:highlight w:val="none"/>
              </w:rPr>
              <w:t>每人每次扣</w:t>
            </w:r>
            <w:r>
              <w:rPr>
                <w:rFonts w:eastAsia="仿宋_GB2312"/>
                <w:color w:val="auto"/>
                <w:kern w:val="0"/>
                <w:sz w:val="18"/>
                <w:szCs w:val="18"/>
                <w:highlight w:val="none"/>
              </w:rPr>
              <w:t>1</w:t>
            </w:r>
            <w:r>
              <w:rPr>
                <w:rFonts w:hint="eastAsia" w:eastAsia="仿宋_GB2312"/>
                <w:color w:val="auto"/>
                <w:kern w:val="0"/>
                <w:sz w:val="18"/>
                <w:szCs w:val="18"/>
                <w:highlight w:val="none"/>
              </w:rPr>
              <w:t>分。</w:t>
            </w:r>
          </w:p>
        </w:tc>
      </w:tr>
      <w:tr w14:paraId="3BA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CF0287C">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29</w:t>
            </w:r>
          </w:p>
        </w:tc>
        <w:tc>
          <w:tcPr>
            <w:tcW w:w="577" w:type="dxa"/>
            <w:vMerge w:val="continue"/>
            <w:noWrap w:val="0"/>
            <w:vAlign w:val="center"/>
          </w:tcPr>
          <w:p w14:paraId="323F7C52">
            <w:pPr>
              <w:widowControl/>
              <w:spacing w:line="240" w:lineRule="exact"/>
              <w:jc w:val="center"/>
              <w:rPr>
                <w:rFonts w:eastAsia="仿宋_GB2312"/>
                <w:color w:val="auto"/>
                <w:kern w:val="0"/>
                <w:sz w:val="18"/>
                <w:szCs w:val="18"/>
                <w:highlight w:val="none"/>
              </w:rPr>
            </w:pPr>
          </w:p>
        </w:tc>
        <w:tc>
          <w:tcPr>
            <w:tcW w:w="3374" w:type="dxa"/>
            <w:noWrap w:val="0"/>
            <w:vAlign w:val="center"/>
          </w:tcPr>
          <w:p w14:paraId="33B29300">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申请分部工程验收时，未同步上报已完成工程量及工程进度款的</w:t>
            </w:r>
          </w:p>
        </w:tc>
        <w:tc>
          <w:tcPr>
            <w:tcW w:w="2945" w:type="dxa"/>
            <w:noWrap w:val="0"/>
            <w:vAlign w:val="center"/>
          </w:tcPr>
          <w:p w14:paraId="12EDFF5C">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《关于加强建设领域拖欠农民工工资问题治理的通知》（鄂建设文〔</w:t>
            </w:r>
            <w:r>
              <w:rPr>
                <w:rFonts w:eastAsia="仿宋_GB2312"/>
                <w:bCs/>
                <w:color w:val="auto"/>
                <w:kern w:val="0"/>
                <w:sz w:val="18"/>
                <w:szCs w:val="18"/>
                <w:highlight w:val="none"/>
              </w:rPr>
              <w:t>2016</w:t>
            </w:r>
            <w:r>
              <w:rPr>
                <w:rFonts w:hint="eastAsia" w:eastAsia="仿宋_GB2312"/>
                <w:bCs/>
                <w:color w:val="auto"/>
                <w:kern w:val="0"/>
                <w:sz w:val="18"/>
                <w:szCs w:val="18"/>
                <w:highlight w:val="none"/>
              </w:rPr>
              <w:t>〕</w:t>
            </w:r>
            <w:r>
              <w:rPr>
                <w:rFonts w:eastAsia="仿宋_GB2312"/>
                <w:bCs/>
                <w:color w:val="auto"/>
                <w:kern w:val="0"/>
                <w:sz w:val="18"/>
                <w:szCs w:val="18"/>
                <w:highlight w:val="none"/>
              </w:rPr>
              <w:t>175</w:t>
            </w:r>
            <w:r>
              <w:rPr>
                <w:rFonts w:hint="eastAsia" w:eastAsia="仿宋_GB2312"/>
                <w:bCs/>
                <w:color w:val="auto"/>
                <w:kern w:val="0"/>
                <w:sz w:val="18"/>
                <w:szCs w:val="18"/>
                <w:highlight w:val="none"/>
              </w:rPr>
              <w:t>号）</w:t>
            </w:r>
          </w:p>
        </w:tc>
        <w:tc>
          <w:tcPr>
            <w:tcW w:w="778" w:type="dxa"/>
            <w:noWrap w:val="0"/>
            <w:vAlign w:val="center"/>
          </w:tcPr>
          <w:p w14:paraId="67296B5F">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14:paraId="331B440D">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140D1CA3">
            <w:pPr>
              <w:widowControl/>
              <w:snapToGrid w:val="0"/>
              <w:spacing w:line="240" w:lineRule="exact"/>
              <w:jc w:val="left"/>
              <w:rPr>
                <w:rFonts w:eastAsia="仿宋_GB2312"/>
                <w:color w:val="auto"/>
                <w:kern w:val="0"/>
                <w:sz w:val="18"/>
                <w:szCs w:val="18"/>
                <w:highlight w:val="none"/>
              </w:rPr>
            </w:pPr>
          </w:p>
        </w:tc>
      </w:tr>
      <w:tr w14:paraId="228C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CACDBEC">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30</w:t>
            </w:r>
          </w:p>
        </w:tc>
        <w:tc>
          <w:tcPr>
            <w:tcW w:w="577" w:type="dxa"/>
            <w:vMerge w:val="continue"/>
            <w:noWrap w:val="0"/>
            <w:vAlign w:val="center"/>
          </w:tcPr>
          <w:p w14:paraId="4E8EB485">
            <w:pPr>
              <w:widowControl/>
              <w:spacing w:line="240" w:lineRule="exact"/>
              <w:jc w:val="center"/>
              <w:rPr>
                <w:rFonts w:eastAsia="仿宋_GB2312"/>
                <w:color w:val="auto"/>
                <w:kern w:val="0"/>
                <w:sz w:val="18"/>
                <w:szCs w:val="18"/>
                <w:highlight w:val="none"/>
              </w:rPr>
            </w:pPr>
          </w:p>
        </w:tc>
        <w:tc>
          <w:tcPr>
            <w:tcW w:w="3374" w:type="dxa"/>
            <w:noWrap w:val="0"/>
            <w:vAlign w:val="center"/>
          </w:tcPr>
          <w:p w14:paraId="215DCF65">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未在施工现场设立项目管理机构或未派驻项目负责人、技术负责人、质量管理负责人、安全管理负责人等主要管理人员</w:t>
            </w:r>
          </w:p>
        </w:tc>
        <w:tc>
          <w:tcPr>
            <w:tcW w:w="2945" w:type="dxa"/>
            <w:noWrap w:val="0"/>
            <w:vAlign w:val="center"/>
          </w:tcPr>
          <w:p w14:paraId="7DF41A06">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《关于推行建设工程项目部管理人员执业信息化管理的通知》（宜市住建文</w:t>
            </w:r>
            <w:r>
              <w:rPr>
                <w:rFonts w:eastAsia="仿宋_GB2312"/>
                <w:bCs/>
                <w:color w:val="auto"/>
                <w:kern w:val="0"/>
                <w:sz w:val="18"/>
                <w:szCs w:val="18"/>
                <w:highlight w:val="none"/>
              </w:rPr>
              <w:t>[2017]85</w:t>
            </w:r>
            <w:r>
              <w:rPr>
                <w:rFonts w:hint="eastAsia" w:eastAsia="仿宋_GB2312"/>
                <w:bCs/>
                <w:color w:val="auto"/>
                <w:kern w:val="0"/>
                <w:sz w:val="18"/>
                <w:szCs w:val="18"/>
                <w:highlight w:val="none"/>
              </w:rPr>
              <w:t>号）</w:t>
            </w:r>
          </w:p>
        </w:tc>
        <w:tc>
          <w:tcPr>
            <w:tcW w:w="778" w:type="dxa"/>
            <w:noWrap w:val="0"/>
            <w:vAlign w:val="center"/>
          </w:tcPr>
          <w:p w14:paraId="229D6F39">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750" w:type="dxa"/>
            <w:noWrap w:val="0"/>
            <w:vAlign w:val="center"/>
          </w:tcPr>
          <w:p w14:paraId="23C01A34">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6</w:t>
            </w:r>
          </w:p>
        </w:tc>
        <w:tc>
          <w:tcPr>
            <w:tcW w:w="900" w:type="dxa"/>
            <w:noWrap w:val="0"/>
            <w:vAlign w:val="center"/>
          </w:tcPr>
          <w:p w14:paraId="5CC32EFC">
            <w:pPr>
              <w:widowControl/>
              <w:snapToGrid w:val="0"/>
              <w:spacing w:line="240" w:lineRule="exact"/>
              <w:jc w:val="left"/>
              <w:rPr>
                <w:rFonts w:eastAsia="仿宋_GB2312"/>
                <w:color w:val="auto"/>
                <w:kern w:val="0"/>
                <w:sz w:val="18"/>
                <w:szCs w:val="18"/>
                <w:highlight w:val="none"/>
              </w:rPr>
            </w:pPr>
          </w:p>
        </w:tc>
      </w:tr>
      <w:tr w14:paraId="4BCA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69" w:type="dxa"/>
            <w:noWrap w:val="0"/>
            <w:vAlign w:val="center"/>
          </w:tcPr>
          <w:p w14:paraId="0E5034DA">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31</w:t>
            </w:r>
          </w:p>
        </w:tc>
        <w:tc>
          <w:tcPr>
            <w:tcW w:w="577" w:type="dxa"/>
            <w:vMerge w:val="continue"/>
            <w:noWrap w:val="0"/>
            <w:vAlign w:val="center"/>
          </w:tcPr>
          <w:p w14:paraId="47FCA3CE">
            <w:pPr>
              <w:widowControl/>
              <w:spacing w:line="240" w:lineRule="exact"/>
              <w:jc w:val="center"/>
              <w:rPr>
                <w:rFonts w:eastAsia="仿宋_GB2312"/>
                <w:color w:val="auto"/>
                <w:kern w:val="0"/>
                <w:sz w:val="18"/>
                <w:szCs w:val="18"/>
                <w:highlight w:val="none"/>
              </w:rPr>
            </w:pPr>
          </w:p>
        </w:tc>
        <w:tc>
          <w:tcPr>
            <w:tcW w:w="3374" w:type="dxa"/>
            <w:noWrap w:val="0"/>
            <w:vAlign w:val="center"/>
          </w:tcPr>
          <w:p w14:paraId="2FEA198C">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施工现场项目管理关键岗位不到岗履责</w:t>
            </w:r>
            <w:r>
              <w:rPr>
                <w:rFonts w:hint="eastAsia" w:eastAsia="仿宋_GB2312"/>
                <w:bCs/>
                <w:color w:val="auto"/>
                <w:kern w:val="0"/>
                <w:sz w:val="18"/>
                <w:szCs w:val="18"/>
                <w:highlight w:val="none"/>
                <w:lang w:eastAsia="zh-CN"/>
              </w:rPr>
              <w:t>被下达《不到岗确认书》</w:t>
            </w:r>
            <w:r>
              <w:rPr>
                <w:rFonts w:hint="eastAsia" w:eastAsia="仿宋_GB2312"/>
                <w:bCs/>
                <w:color w:val="auto"/>
                <w:kern w:val="0"/>
                <w:sz w:val="18"/>
                <w:szCs w:val="18"/>
                <w:highlight w:val="none"/>
              </w:rPr>
              <w:t>，或与登记情况不符且未办理变更手续</w:t>
            </w:r>
          </w:p>
        </w:tc>
        <w:tc>
          <w:tcPr>
            <w:tcW w:w="2945" w:type="dxa"/>
            <w:noWrap w:val="0"/>
            <w:vAlign w:val="center"/>
          </w:tcPr>
          <w:p w14:paraId="7E468BFA">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《关于推行建设工程项目部管理人员执业信息化管理的通知》（宜市住建文</w:t>
            </w:r>
            <w:r>
              <w:rPr>
                <w:rFonts w:eastAsia="仿宋_GB2312"/>
                <w:bCs/>
                <w:color w:val="auto"/>
                <w:kern w:val="0"/>
                <w:sz w:val="18"/>
                <w:szCs w:val="18"/>
                <w:highlight w:val="none"/>
              </w:rPr>
              <w:t>[2017]85</w:t>
            </w:r>
            <w:r>
              <w:rPr>
                <w:rFonts w:hint="eastAsia" w:eastAsia="仿宋_GB2312"/>
                <w:bCs/>
                <w:color w:val="auto"/>
                <w:kern w:val="0"/>
                <w:sz w:val="18"/>
                <w:szCs w:val="18"/>
                <w:highlight w:val="none"/>
              </w:rPr>
              <w:t>号）</w:t>
            </w:r>
          </w:p>
        </w:tc>
        <w:tc>
          <w:tcPr>
            <w:tcW w:w="778" w:type="dxa"/>
            <w:noWrap w:val="0"/>
            <w:vAlign w:val="center"/>
          </w:tcPr>
          <w:p w14:paraId="0152C08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750" w:type="dxa"/>
            <w:noWrap w:val="0"/>
            <w:vAlign w:val="center"/>
          </w:tcPr>
          <w:p w14:paraId="46DF9A51">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14:paraId="1F65EC5A">
            <w:pPr>
              <w:widowControl/>
              <w:snapToGrid w:val="0"/>
              <w:spacing w:line="240" w:lineRule="exact"/>
              <w:rPr>
                <w:rFonts w:eastAsia="仿宋_GB2312"/>
                <w:color w:val="auto"/>
                <w:kern w:val="0"/>
                <w:sz w:val="18"/>
                <w:szCs w:val="18"/>
                <w:highlight w:val="none"/>
              </w:rPr>
            </w:pPr>
            <w:r>
              <w:rPr>
                <w:rFonts w:hint="eastAsia" w:eastAsia="仿宋_GB2312"/>
                <w:color w:val="auto"/>
                <w:kern w:val="0"/>
                <w:sz w:val="18"/>
                <w:szCs w:val="18"/>
                <w:highlight w:val="none"/>
              </w:rPr>
              <w:t>每人每次扣</w:t>
            </w:r>
            <w:r>
              <w:rPr>
                <w:rFonts w:eastAsia="仿宋_GB2312"/>
                <w:color w:val="auto"/>
                <w:kern w:val="0"/>
                <w:sz w:val="18"/>
                <w:szCs w:val="18"/>
                <w:highlight w:val="none"/>
              </w:rPr>
              <w:t>1</w:t>
            </w:r>
            <w:r>
              <w:rPr>
                <w:rFonts w:hint="eastAsia" w:eastAsia="仿宋_GB2312"/>
                <w:color w:val="auto"/>
                <w:kern w:val="0"/>
                <w:sz w:val="18"/>
                <w:szCs w:val="18"/>
                <w:highlight w:val="none"/>
              </w:rPr>
              <w:t>分，每人每月累计不超过</w:t>
            </w:r>
            <w:r>
              <w:rPr>
                <w:rFonts w:eastAsia="仿宋_GB2312"/>
                <w:color w:val="auto"/>
                <w:kern w:val="0"/>
                <w:sz w:val="18"/>
                <w:szCs w:val="18"/>
                <w:highlight w:val="none"/>
              </w:rPr>
              <w:t>3</w:t>
            </w:r>
            <w:r>
              <w:rPr>
                <w:rFonts w:hint="eastAsia" w:eastAsia="仿宋_GB2312"/>
                <w:color w:val="auto"/>
                <w:kern w:val="0"/>
                <w:sz w:val="18"/>
                <w:szCs w:val="18"/>
                <w:highlight w:val="none"/>
              </w:rPr>
              <w:t>分</w:t>
            </w:r>
          </w:p>
        </w:tc>
      </w:tr>
      <w:tr w14:paraId="69E0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69" w:type="dxa"/>
            <w:noWrap w:val="0"/>
            <w:vAlign w:val="center"/>
          </w:tcPr>
          <w:p w14:paraId="482A20FC">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32</w:t>
            </w:r>
          </w:p>
        </w:tc>
        <w:tc>
          <w:tcPr>
            <w:tcW w:w="577" w:type="dxa"/>
            <w:vMerge w:val="restart"/>
            <w:noWrap w:val="0"/>
            <w:vAlign w:val="center"/>
          </w:tcPr>
          <w:p w14:paraId="55ED2B12">
            <w:pPr>
              <w:widowControl/>
              <w:spacing w:line="24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其他</w:t>
            </w:r>
          </w:p>
        </w:tc>
        <w:tc>
          <w:tcPr>
            <w:tcW w:w="3374" w:type="dxa"/>
            <w:noWrap w:val="0"/>
            <w:vAlign w:val="center"/>
          </w:tcPr>
          <w:p w14:paraId="2FA5DD51">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rPr>
              <w:t>发生较大及以上质量安全责任事故的</w:t>
            </w:r>
          </w:p>
        </w:tc>
        <w:tc>
          <w:tcPr>
            <w:tcW w:w="2945" w:type="dxa"/>
            <w:noWrap w:val="0"/>
            <w:vAlign w:val="center"/>
          </w:tcPr>
          <w:p w14:paraId="5B6BCB07">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64EF81AF">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50</w:t>
            </w:r>
          </w:p>
        </w:tc>
        <w:tc>
          <w:tcPr>
            <w:tcW w:w="750" w:type="dxa"/>
            <w:noWrap w:val="0"/>
            <w:vAlign w:val="center"/>
          </w:tcPr>
          <w:p w14:paraId="040E46D3">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24</w:t>
            </w:r>
          </w:p>
        </w:tc>
        <w:tc>
          <w:tcPr>
            <w:tcW w:w="900" w:type="dxa"/>
            <w:noWrap w:val="0"/>
            <w:vAlign w:val="center"/>
          </w:tcPr>
          <w:p w14:paraId="6F9CAD84">
            <w:pPr>
              <w:widowControl/>
              <w:snapToGrid w:val="0"/>
              <w:spacing w:line="240" w:lineRule="exact"/>
              <w:jc w:val="left"/>
              <w:rPr>
                <w:rFonts w:eastAsia="仿宋_GB2312"/>
                <w:color w:val="auto"/>
                <w:kern w:val="0"/>
                <w:sz w:val="18"/>
                <w:szCs w:val="18"/>
                <w:highlight w:val="none"/>
              </w:rPr>
            </w:pPr>
          </w:p>
        </w:tc>
      </w:tr>
      <w:tr w14:paraId="0982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69" w:type="dxa"/>
            <w:noWrap w:val="0"/>
            <w:vAlign w:val="center"/>
          </w:tcPr>
          <w:p w14:paraId="4E28C0C2">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33</w:t>
            </w:r>
          </w:p>
        </w:tc>
        <w:tc>
          <w:tcPr>
            <w:tcW w:w="577" w:type="dxa"/>
            <w:vMerge w:val="continue"/>
            <w:noWrap w:val="0"/>
            <w:vAlign w:val="center"/>
          </w:tcPr>
          <w:p w14:paraId="0125920F">
            <w:pPr>
              <w:widowControl/>
              <w:spacing w:line="240" w:lineRule="exact"/>
              <w:jc w:val="center"/>
              <w:rPr>
                <w:rFonts w:eastAsia="仿宋_GB2312"/>
                <w:color w:val="auto"/>
                <w:kern w:val="0"/>
                <w:sz w:val="18"/>
                <w:szCs w:val="18"/>
                <w:highlight w:val="none"/>
              </w:rPr>
            </w:pPr>
          </w:p>
        </w:tc>
        <w:tc>
          <w:tcPr>
            <w:tcW w:w="3374" w:type="dxa"/>
            <w:noWrap w:val="0"/>
            <w:vAlign w:val="center"/>
          </w:tcPr>
          <w:p w14:paraId="7A7CF16C">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因企业原因发生社会公共事件，造成严重不良影响的（如群体性上访、围堵党政机关、堵塞城市道路、越级上访等）</w:t>
            </w:r>
          </w:p>
        </w:tc>
        <w:tc>
          <w:tcPr>
            <w:tcW w:w="2945" w:type="dxa"/>
            <w:noWrap w:val="0"/>
            <w:vAlign w:val="center"/>
          </w:tcPr>
          <w:p w14:paraId="3DDCD500">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1592409A">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30</w:t>
            </w:r>
          </w:p>
        </w:tc>
        <w:tc>
          <w:tcPr>
            <w:tcW w:w="750" w:type="dxa"/>
            <w:noWrap w:val="0"/>
            <w:vAlign w:val="center"/>
          </w:tcPr>
          <w:p w14:paraId="09F8BCA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24</w:t>
            </w:r>
          </w:p>
        </w:tc>
        <w:tc>
          <w:tcPr>
            <w:tcW w:w="900" w:type="dxa"/>
            <w:noWrap w:val="0"/>
            <w:vAlign w:val="center"/>
          </w:tcPr>
          <w:p w14:paraId="79B82B3D">
            <w:pPr>
              <w:widowControl/>
              <w:snapToGrid w:val="0"/>
              <w:spacing w:line="240" w:lineRule="exact"/>
              <w:jc w:val="left"/>
              <w:rPr>
                <w:rFonts w:eastAsia="仿宋_GB2312"/>
                <w:color w:val="auto"/>
                <w:kern w:val="0"/>
                <w:sz w:val="18"/>
                <w:szCs w:val="18"/>
                <w:highlight w:val="none"/>
              </w:rPr>
            </w:pPr>
          </w:p>
        </w:tc>
      </w:tr>
      <w:tr w14:paraId="1837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69" w:type="dxa"/>
            <w:noWrap w:val="0"/>
            <w:vAlign w:val="center"/>
          </w:tcPr>
          <w:p w14:paraId="09C18942">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34</w:t>
            </w:r>
          </w:p>
        </w:tc>
        <w:tc>
          <w:tcPr>
            <w:tcW w:w="577" w:type="dxa"/>
            <w:vMerge w:val="continue"/>
            <w:noWrap w:val="0"/>
            <w:vAlign w:val="center"/>
          </w:tcPr>
          <w:p w14:paraId="37BFAF4F">
            <w:pPr>
              <w:widowControl/>
              <w:spacing w:line="240" w:lineRule="exact"/>
              <w:jc w:val="center"/>
              <w:rPr>
                <w:rFonts w:eastAsia="仿宋_GB2312"/>
                <w:color w:val="auto"/>
                <w:kern w:val="0"/>
                <w:sz w:val="18"/>
                <w:szCs w:val="18"/>
                <w:highlight w:val="none"/>
              </w:rPr>
            </w:pPr>
          </w:p>
        </w:tc>
        <w:tc>
          <w:tcPr>
            <w:tcW w:w="3374" w:type="dxa"/>
            <w:noWrap w:val="0"/>
            <w:vAlign w:val="center"/>
          </w:tcPr>
          <w:p w14:paraId="1B93F6FB">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lang w:eastAsia="zh-CN"/>
              </w:rPr>
              <w:t>存在违法违规行为或违反行政管理秩序</w:t>
            </w:r>
            <w:r>
              <w:rPr>
                <w:rFonts w:hint="eastAsia" w:eastAsia="仿宋_GB2312"/>
                <w:bCs/>
                <w:color w:val="auto"/>
                <w:kern w:val="0"/>
                <w:sz w:val="18"/>
                <w:szCs w:val="18"/>
                <w:highlight w:val="none"/>
              </w:rPr>
              <w:t>受到住建部行政处罚或通报批评</w:t>
            </w:r>
          </w:p>
        </w:tc>
        <w:tc>
          <w:tcPr>
            <w:tcW w:w="2945" w:type="dxa"/>
            <w:noWrap w:val="0"/>
            <w:vAlign w:val="center"/>
          </w:tcPr>
          <w:p w14:paraId="2E4F29C3">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29A456F0">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750" w:type="dxa"/>
            <w:noWrap w:val="0"/>
            <w:vAlign w:val="center"/>
          </w:tcPr>
          <w:p w14:paraId="213430AA">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900" w:type="dxa"/>
            <w:noWrap w:val="0"/>
            <w:vAlign w:val="center"/>
          </w:tcPr>
          <w:p w14:paraId="7FFD7647">
            <w:pPr>
              <w:widowControl/>
              <w:snapToGrid w:val="0"/>
              <w:spacing w:line="240" w:lineRule="exact"/>
              <w:jc w:val="left"/>
              <w:rPr>
                <w:rFonts w:eastAsia="仿宋_GB2312"/>
                <w:color w:val="auto"/>
                <w:kern w:val="0"/>
                <w:sz w:val="18"/>
                <w:szCs w:val="18"/>
                <w:highlight w:val="none"/>
              </w:rPr>
            </w:pPr>
          </w:p>
        </w:tc>
      </w:tr>
      <w:tr w14:paraId="5ED5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69" w:type="dxa"/>
            <w:noWrap w:val="0"/>
            <w:vAlign w:val="center"/>
          </w:tcPr>
          <w:p w14:paraId="0F30905F">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35</w:t>
            </w:r>
          </w:p>
        </w:tc>
        <w:tc>
          <w:tcPr>
            <w:tcW w:w="577" w:type="dxa"/>
            <w:vMerge w:val="continue"/>
            <w:noWrap w:val="0"/>
            <w:vAlign w:val="center"/>
          </w:tcPr>
          <w:p w14:paraId="355CEDA5">
            <w:pPr>
              <w:widowControl/>
              <w:spacing w:line="240" w:lineRule="exact"/>
              <w:jc w:val="center"/>
              <w:rPr>
                <w:rFonts w:eastAsia="仿宋_GB2312"/>
                <w:color w:val="auto"/>
                <w:kern w:val="0"/>
                <w:sz w:val="18"/>
                <w:szCs w:val="18"/>
                <w:highlight w:val="none"/>
              </w:rPr>
            </w:pPr>
          </w:p>
        </w:tc>
        <w:tc>
          <w:tcPr>
            <w:tcW w:w="3374" w:type="dxa"/>
            <w:noWrap w:val="0"/>
            <w:vAlign w:val="center"/>
          </w:tcPr>
          <w:p w14:paraId="73AB785C">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lang w:eastAsia="zh-CN"/>
              </w:rPr>
              <w:t>存在违法违规行为或违反行政管理秩序</w:t>
            </w:r>
            <w:r>
              <w:rPr>
                <w:rFonts w:hint="eastAsia" w:eastAsia="仿宋_GB2312"/>
                <w:bCs/>
                <w:color w:val="auto"/>
                <w:kern w:val="0"/>
                <w:sz w:val="18"/>
                <w:szCs w:val="18"/>
                <w:highlight w:val="none"/>
              </w:rPr>
              <w:t>受到</w:t>
            </w:r>
            <w:r>
              <w:rPr>
                <w:rFonts w:hint="eastAsia" w:eastAsia="仿宋_GB2312"/>
                <w:bCs/>
                <w:color w:val="auto"/>
                <w:kern w:val="0"/>
                <w:sz w:val="18"/>
                <w:szCs w:val="18"/>
                <w:highlight w:val="none"/>
                <w:lang w:eastAsia="zh-CN"/>
              </w:rPr>
              <w:t>省级园林行业主管部门</w:t>
            </w:r>
            <w:r>
              <w:rPr>
                <w:rFonts w:hint="eastAsia" w:eastAsia="仿宋_GB2312"/>
                <w:bCs/>
                <w:color w:val="auto"/>
                <w:kern w:val="0"/>
                <w:sz w:val="18"/>
                <w:szCs w:val="18"/>
                <w:highlight w:val="none"/>
              </w:rPr>
              <w:t>行政处罚或通报批评</w:t>
            </w:r>
          </w:p>
        </w:tc>
        <w:tc>
          <w:tcPr>
            <w:tcW w:w="2945" w:type="dxa"/>
            <w:noWrap w:val="0"/>
            <w:vAlign w:val="center"/>
          </w:tcPr>
          <w:p w14:paraId="23C59790">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4DAF84D3">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750" w:type="dxa"/>
            <w:noWrap w:val="0"/>
            <w:vAlign w:val="center"/>
          </w:tcPr>
          <w:p w14:paraId="2E00B9F5">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14:paraId="3E84C11C">
            <w:pPr>
              <w:widowControl/>
              <w:snapToGrid w:val="0"/>
              <w:spacing w:line="240" w:lineRule="exact"/>
              <w:jc w:val="left"/>
              <w:rPr>
                <w:rFonts w:eastAsia="仿宋_GB2312"/>
                <w:color w:val="auto"/>
                <w:kern w:val="0"/>
                <w:sz w:val="18"/>
                <w:szCs w:val="18"/>
                <w:highlight w:val="none"/>
              </w:rPr>
            </w:pPr>
          </w:p>
        </w:tc>
      </w:tr>
      <w:tr w14:paraId="7170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69" w:type="dxa"/>
            <w:noWrap w:val="0"/>
            <w:vAlign w:val="center"/>
          </w:tcPr>
          <w:p w14:paraId="22CEC89A">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36</w:t>
            </w:r>
          </w:p>
        </w:tc>
        <w:tc>
          <w:tcPr>
            <w:tcW w:w="577" w:type="dxa"/>
            <w:vMerge w:val="continue"/>
            <w:noWrap w:val="0"/>
            <w:vAlign w:val="center"/>
          </w:tcPr>
          <w:p w14:paraId="288A0EC0">
            <w:pPr>
              <w:widowControl/>
              <w:spacing w:line="240" w:lineRule="exact"/>
              <w:jc w:val="center"/>
              <w:rPr>
                <w:rFonts w:eastAsia="仿宋_GB2312"/>
                <w:color w:val="auto"/>
                <w:kern w:val="0"/>
                <w:sz w:val="18"/>
                <w:szCs w:val="18"/>
                <w:highlight w:val="none"/>
              </w:rPr>
            </w:pPr>
          </w:p>
        </w:tc>
        <w:tc>
          <w:tcPr>
            <w:tcW w:w="3374" w:type="dxa"/>
            <w:noWrap w:val="0"/>
            <w:vAlign w:val="center"/>
          </w:tcPr>
          <w:p w14:paraId="413F62C3">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存在违法违规行为或违反行政管理秩序</w:t>
            </w:r>
            <w:r>
              <w:rPr>
                <w:rFonts w:hint="eastAsia" w:eastAsia="仿宋_GB2312"/>
                <w:bCs/>
                <w:color w:val="auto"/>
                <w:kern w:val="0"/>
                <w:sz w:val="18"/>
                <w:szCs w:val="18"/>
                <w:highlight w:val="none"/>
              </w:rPr>
              <w:t>受到市园林主管部门行政处罚或通报批评</w:t>
            </w:r>
          </w:p>
        </w:tc>
        <w:tc>
          <w:tcPr>
            <w:tcW w:w="2945" w:type="dxa"/>
            <w:noWrap w:val="0"/>
            <w:vAlign w:val="center"/>
          </w:tcPr>
          <w:p w14:paraId="7CB2678C">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p>
        </w:tc>
        <w:tc>
          <w:tcPr>
            <w:tcW w:w="778" w:type="dxa"/>
            <w:noWrap w:val="0"/>
            <w:vAlign w:val="center"/>
          </w:tcPr>
          <w:p w14:paraId="57846CF7">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5</w:t>
            </w:r>
          </w:p>
        </w:tc>
        <w:tc>
          <w:tcPr>
            <w:tcW w:w="750" w:type="dxa"/>
            <w:noWrap w:val="0"/>
            <w:vAlign w:val="center"/>
          </w:tcPr>
          <w:p w14:paraId="2E0A64F2">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6</w:t>
            </w:r>
          </w:p>
        </w:tc>
        <w:tc>
          <w:tcPr>
            <w:tcW w:w="900" w:type="dxa"/>
            <w:noWrap w:val="0"/>
            <w:vAlign w:val="center"/>
          </w:tcPr>
          <w:p w14:paraId="49D59CC7">
            <w:pPr>
              <w:widowControl/>
              <w:snapToGrid w:val="0"/>
              <w:spacing w:line="240" w:lineRule="exact"/>
              <w:jc w:val="left"/>
              <w:rPr>
                <w:rFonts w:ascii="Times New Roman" w:hAnsi="Times New Roman" w:eastAsia="仿宋_GB2312" w:cs="Times New Roman"/>
                <w:color w:val="auto"/>
                <w:kern w:val="0"/>
                <w:sz w:val="18"/>
                <w:szCs w:val="18"/>
                <w:highlight w:val="none"/>
                <w:lang w:val="en-US" w:eastAsia="zh-CN" w:bidi="ar-SA"/>
              </w:rPr>
            </w:pPr>
          </w:p>
        </w:tc>
      </w:tr>
      <w:tr w14:paraId="4392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69" w:type="dxa"/>
            <w:noWrap w:val="0"/>
            <w:vAlign w:val="center"/>
          </w:tcPr>
          <w:p w14:paraId="06C1C68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37</w:t>
            </w:r>
          </w:p>
        </w:tc>
        <w:tc>
          <w:tcPr>
            <w:tcW w:w="577" w:type="dxa"/>
            <w:vMerge w:val="continue"/>
            <w:noWrap w:val="0"/>
            <w:vAlign w:val="center"/>
          </w:tcPr>
          <w:p w14:paraId="4B538816">
            <w:pPr>
              <w:widowControl/>
              <w:spacing w:line="240" w:lineRule="exact"/>
              <w:jc w:val="center"/>
              <w:rPr>
                <w:rFonts w:eastAsia="仿宋_GB2312"/>
                <w:color w:val="auto"/>
                <w:kern w:val="0"/>
                <w:sz w:val="18"/>
                <w:szCs w:val="18"/>
                <w:highlight w:val="none"/>
              </w:rPr>
            </w:pPr>
          </w:p>
        </w:tc>
        <w:tc>
          <w:tcPr>
            <w:tcW w:w="3374" w:type="dxa"/>
            <w:noWrap w:val="0"/>
            <w:vAlign w:val="center"/>
          </w:tcPr>
          <w:p w14:paraId="3B90A1D2">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受到县（市、区）</w:t>
            </w:r>
            <w:r>
              <w:rPr>
                <w:rFonts w:hint="eastAsia" w:eastAsia="仿宋_GB2312"/>
                <w:bCs/>
                <w:color w:val="auto"/>
                <w:kern w:val="0"/>
                <w:sz w:val="18"/>
                <w:szCs w:val="18"/>
                <w:highlight w:val="none"/>
                <w:lang w:val="en-US" w:eastAsia="zh-CN"/>
              </w:rPr>
              <w:t>城管</w:t>
            </w:r>
            <w:r>
              <w:rPr>
                <w:rFonts w:hint="eastAsia" w:eastAsia="仿宋_GB2312"/>
                <w:bCs/>
                <w:color w:val="auto"/>
                <w:kern w:val="0"/>
                <w:sz w:val="18"/>
                <w:szCs w:val="18"/>
                <w:highlight w:val="none"/>
              </w:rPr>
              <w:t>、园林主管部门行政处罚或通报批评</w:t>
            </w:r>
          </w:p>
        </w:tc>
        <w:tc>
          <w:tcPr>
            <w:tcW w:w="2945" w:type="dxa"/>
            <w:noWrap w:val="0"/>
            <w:vAlign w:val="center"/>
          </w:tcPr>
          <w:p w14:paraId="01A68891">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p>
        </w:tc>
        <w:tc>
          <w:tcPr>
            <w:tcW w:w="778" w:type="dxa"/>
            <w:noWrap w:val="0"/>
            <w:vAlign w:val="center"/>
          </w:tcPr>
          <w:p w14:paraId="386106E2">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w:t>
            </w:r>
          </w:p>
        </w:tc>
        <w:tc>
          <w:tcPr>
            <w:tcW w:w="750" w:type="dxa"/>
            <w:noWrap w:val="0"/>
            <w:vAlign w:val="center"/>
          </w:tcPr>
          <w:p w14:paraId="46BEF29D">
            <w:pPr>
              <w:widowControl/>
              <w:snapToGrid w:val="0"/>
              <w:spacing w:line="300" w:lineRule="exact"/>
              <w:jc w:val="center"/>
              <w:rPr>
                <w:rFonts w:ascii="Times New Roman" w:hAnsi="Times New Roman" w:eastAsia="仿宋_GB2312" w:cs="Times New Roman"/>
                <w:color w:val="auto"/>
                <w:kern w:val="0"/>
                <w:sz w:val="18"/>
                <w:szCs w:val="18"/>
                <w:highlight w:val="none"/>
                <w:lang w:val="en-US" w:eastAsia="zh-CN" w:bidi="ar-SA"/>
              </w:rPr>
            </w:pPr>
            <w:r>
              <w:rPr>
                <w:rFonts w:eastAsia="仿宋_GB2312"/>
                <w:color w:val="auto"/>
                <w:kern w:val="0"/>
                <w:sz w:val="18"/>
                <w:szCs w:val="18"/>
                <w:highlight w:val="none"/>
              </w:rPr>
              <w:t>6</w:t>
            </w:r>
          </w:p>
        </w:tc>
        <w:tc>
          <w:tcPr>
            <w:tcW w:w="900" w:type="dxa"/>
            <w:noWrap w:val="0"/>
            <w:vAlign w:val="center"/>
          </w:tcPr>
          <w:p w14:paraId="5E3E3348">
            <w:pPr>
              <w:widowControl/>
              <w:snapToGrid w:val="0"/>
              <w:spacing w:line="240" w:lineRule="exact"/>
              <w:jc w:val="left"/>
              <w:rPr>
                <w:rFonts w:ascii="Times New Roman" w:hAnsi="Times New Roman" w:eastAsia="仿宋_GB2312" w:cs="Times New Roman"/>
                <w:color w:val="auto"/>
                <w:kern w:val="0"/>
                <w:sz w:val="18"/>
                <w:szCs w:val="18"/>
                <w:highlight w:val="none"/>
                <w:lang w:val="en-US" w:eastAsia="zh-CN" w:bidi="ar-SA"/>
              </w:rPr>
            </w:pPr>
          </w:p>
        </w:tc>
      </w:tr>
      <w:tr w14:paraId="3DD4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7D08FA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38</w:t>
            </w:r>
          </w:p>
        </w:tc>
        <w:tc>
          <w:tcPr>
            <w:tcW w:w="577" w:type="dxa"/>
            <w:vMerge w:val="continue"/>
            <w:noWrap w:val="0"/>
            <w:vAlign w:val="center"/>
          </w:tcPr>
          <w:p w14:paraId="737205C3">
            <w:pPr>
              <w:widowControl/>
              <w:spacing w:line="240" w:lineRule="exact"/>
              <w:jc w:val="center"/>
              <w:rPr>
                <w:rFonts w:eastAsia="仿宋_GB2312"/>
                <w:color w:val="auto"/>
                <w:kern w:val="0"/>
                <w:sz w:val="18"/>
                <w:szCs w:val="18"/>
                <w:highlight w:val="none"/>
              </w:rPr>
            </w:pPr>
          </w:p>
        </w:tc>
        <w:tc>
          <w:tcPr>
            <w:tcW w:w="3374" w:type="dxa"/>
            <w:noWrap w:val="0"/>
            <w:vAlign w:val="center"/>
          </w:tcPr>
          <w:p w14:paraId="3AF9DD2A">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发生一般质量安全责任事故的</w:t>
            </w:r>
          </w:p>
        </w:tc>
        <w:tc>
          <w:tcPr>
            <w:tcW w:w="2945" w:type="dxa"/>
            <w:noWrap w:val="0"/>
            <w:vAlign w:val="center"/>
          </w:tcPr>
          <w:p w14:paraId="5F6F8EFE">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71213403">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20</w:t>
            </w:r>
          </w:p>
        </w:tc>
        <w:tc>
          <w:tcPr>
            <w:tcW w:w="750" w:type="dxa"/>
            <w:noWrap w:val="0"/>
            <w:vAlign w:val="center"/>
          </w:tcPr>
          <w:p w14:paraId="51E20BC2">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900" w:type="dxa"/>
            <w:noWrap w:val="0"/>
            <w:vAlign w:val="center"/>
          </w:tcPr>
          <w:p w14:paraId="1F5C1039">
            <w:pPr>
              <w:widowControl/>
              <w:snapToGrid w:val="0"/>
              <w:spacing w:line="240" w:lineRule="exact"/>
              <w:jc w:val="left"/>
              <w:rPr>
                <w:rFonts w:eastAsia="仿宋_GB2312"/>
                <w:color w:val="auto"/>
                <w:kern w:val="0"/>
                <w:sz w:val="18"/>
                <w:szCs w:val="18"/>
                <w:highlight w:val="none"/>
              </w:rPr>
            </w:pPr>
          </w:p>
        </w:tc>
      </w:tr>
      <w:tr w14:paraId="7877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9" w:type="dxa"/>
            <w:noWrap w:val="0"/>
            <w:vAlign w:val="center"/>
          </w:tcPr>
          <w:p w14:paraId="0D1D597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39</w:t>
            </w:r>
          </w:p>
        </w:tc>
        <w:tc>
          <w:tcPr>
            <w:tcW w:w="577" w:type="dxa"/>
            <w:vMerge w:val="continue"/>
            <w:noWrap w:val="0"/>
            <w:vAlign w:val="center"/>
          </w:tcPr>
          <w:p w14:paraId="14BF5A2E">
            <w:pPr>
              <w:widowControl/>
              <w:spacing w:line="240" w:lineRule="exact"/>
              <w:jc w:val="center"/>
              <w:rPr>
                <w:rFonts w:eastAsia="仿宋_GB2312"/>
                <w:color w:val="auto"/>
                <w:kern w:val="0"/>
                <w:sz w:val="18"/>
                <w:szCs w:val="18"/>
                <w:highlight w:val="none"/>
              </w:rPr>
            </w:pPr>
          </w:p>
        </w:tc>
        <w:tc>
          <w:tcPr>
            <w:tcW w:w="3374" w:type="dxa"/>
            <w:noWrap w:val="0"/>
            <w:vAlign w:val="center"/>
          </w:tcPr>
          <w:p w14:paraId="031CDB6A">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发生工程质量安全事故隐瞒不报</w:t>
            </w:r>
          </w:p>
        </w:tc>
        <w:tc>
          <w:tcPr>
            <w:tcW w:w="2945" w:type="dxa"/>
            <w:noWrap w:val="0"/>
            <w:vAlign w:val="center"/>
          </w:tcPr>
          <w:p w14:paraId="014783FF">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025BF900">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20</w:t>
            </w:r>
          </w:p>
        </w:tc>
        <w:tc>
          <w:tcPr>
            <w:tcW w:w="750" w:type="dxa"/>
            <w:noWrap w:val="0"/>
            <w:vAlign w:val="center"/>
          </w:tcPr>
          <w:p w14:paraId="6076DB20">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900" w:type="dxa"/>
            <w:noWrap w:val="0"/>
            <w:vAlign w:val="center"/>
          </w:tcPr>
          <w:p w14:paraId="7066E30C">
            <w:pPr>
              <w:widowControl/>
              <w:snapToGrid w:val="0"/>
              <w:spacing w:line="240" w:lineRule="exact"/>
              <w:jc w:val="left"/>
              <w:rPr>
                <w:rFonts w:eastAsia="仿宋_GB2312"/>
                <w:color w:val="auto"/>
                <w:kern w:val="0"/>
                <w:sz w:val="18"/>
                <w:szCs w:val="18"/>
                <w:highlight w:val="none"/>
              </w:rPr>
            </w:pPr>
          </w:p>
        </w:tc>
      </w:tr>
      <w:tr w14:paraId="459B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4833502">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40</w:t>
            </w:r>
          </w:p>
        </w:tc>
        <w:tc>
          <w:tcPr>
            <w:tcW w:w="577" w:type="dxa"/>
            <w:vMerge w:val="continue"/>
            <w:noWrap w:val="0"/>
            <w:vAlign w:val="center"/>
          </w:tcPr>
          <w:p w14:paraId="6058DAF2">
            <w:pPr>
              <w:widowControl/>
              <w:spacing w:line="240" w:lineRule="exact"/>
              <w:jc w:val="center"/>
              <w:rPr>
                <w:rFonts w:eastAsia="仿宋_GB2312"/>
                <w:color w:val="auto"/>
                <w:kern w:val="0"/>
                <w:sz w:val="18"/>
                <w:szCs w:val="18"/>
                <w:highlight w:val="none"/>
              </w:rPr>
            </w:pPr>
          </w:p>
        </w:tc>
        <w:tc>
          <w:tcPr>
            <w:tcW w:w="3374" w:type="dxa"/>
            <w:noWrap w:val="0"/>
            <w:vAlign w:val="center"/>
          </w:tcPr>
          <w:p w14:paraId="3BE04413">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因金融领域失信问题、生态环境保护失信行为、拖欠农民工工资和工程款问题、法院判决不执行问题和违法建设问题被联合惩戒的，或其他问题被有关行政管理部门列入不良行为记录的</w:t>
            </w:r>
          </w:p>
        </w:tc>
        <w:tc>
          <w:tcPr>
            <w:tcW w:w="2945" w:type="dxa"/>
            <w:noWrap w:val="0"/>
            <w:vAlign w:val="center"/>
          </w:tcPr>
          <w:p w14:paraId="0094F7C0">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1981E137">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10</w:t>
            </w:r>
          </w:p>
        </w:tc>
        <w:tc>
          <w:tcPr>
            <w:tcW w:w="750" w:type="dxa"/>
            <w:noWrap w:val="0"/>
            <w:vAlign w:val="center"/>
          </w:tcPr>
          <w:p w14:paraId="7B46DE2F">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14:paraId="023192B3">
            <w:pPr>
              <w:widowControl/>
              <w:snapToGrid w:val="0"/>
              <w:spacing w:line="240" w:lineRule="exact"/>
              <w:jc w:val="left"/>
              <w:rPr>
                <w:rFonts w:eastAsia="仿宋_GB2312"/>
                <w:color w:val="auto"/>
                <w:kern w:val="0"/>
                <w:sz w:val="18"/>
                <w:szCs w:val="18"/>
                <w:highlight w:val="none"/>
              </w:rPr>
            </w:pPr>
          </w:p>
        </w:tc>
      </w:tr>
      <w:tr w14:paraId="4700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219CED8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41</w:t>
            </w:r>
          </w:p>
        </w:tc>
        <w:tc>
          <w:tcPr>
            <w:tcW w:w="577" w:type="dxa"/>
            <w:vMerge w:val="continue"/>
            <w:noWrap w:val="0"/>
            <w:vAlign w:val="center"/>
          </w:tcPr>
          <w:p w14:paraId="328AB0AF">
            <w:pPr>
              <w:widowControl/>
              <w:spacing w:line="240" w:lineRule="exact"/>
              <w:jc w:val="center"/>
              <w:rPr>
                <w:rFonts w:eastAsia="仿宋_GB2312"/>
                <w:color w:val="auto"/>
                <w:kern w:val="0"/>
                <w:sz w:val="18"/>
                <w:szCs w:val="18"/>
                <w:highlight w:val="none"/>
              </w:rPr>
            </w:pPr>
          </w:p>
        </w:tc>
        <w:tc>
          <w:tcPr>
            <w:tcW w:w="3374" w:type="dxa"/>
            <w:noWrap w:val="0"/>
            <w:vAlign w:val="center"/>
          </w:tcPr>
          <w:p w14:paraId="2EB831E4">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因施工方原因造成工期延迟</w:t>
            </w:r>
            <w:r>
              <w:rPr>
                <w:rFonts w:eastAsia="仿宋_GB2312"/>
                <w:bCs/>
                <w:color w:val="auto"/>
                <w:kern w:val="0"/>
                <w:sz w:val="18"/>
                <w:szCs w:val="18"/>
                <w:highlight w:val="none"/>
              </w:rPr>
              <w:t>30</w:t>
            </w:r>
            <w:r>
              <w:rPr>
                <w:rFonts w:hint="eastAsia" w:eastAsia="仿宋_GB2312"/>
                <w:bCs/>
                <w:color w:val="auto"/>
                <w:kern w:val="0"/>
                <w:sz w:val="18"/>
                <w:szCs w:val="18"/>
                <w:highlight w:val="none"/>
              </w:rPr>
              <w:t>天以上</w:t>
            </w:r>
          </w:p>
        </w:tc>
        <w:tc>
          <w:tcPr>
            <w:tcW w:w="2945" w:type="dxa"/>
            <w:noWrap w:val="0"/>
            <w:vAlign w:val="center"/>
          </w:tcPr>
          <w:p w14:paraId="32E64B64">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35A89FA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50" w:type="dxa"/>
            <w:noWrap w:val="0"/>
            <w:vAlign w:val="center"/>
          </w:tcPr>
          <w:p w14:paraId="3F59EAF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14:paraId="491101FB">
            <w:pPr>
              <w:widowControl/>
              <w:snapToGrid w:val="0"/>
              <w:spacing w:line="240" w:lineRule="exact"/>
              <w:jc w:val="left"/>
              <w:rPr>
                <w:rFonts w:eastAsia="仿宋_GB2312"/>
                <w:color w:val="auto"/>
                <w:kern w:val="0"/>
                <w:sz w:val="18"/>
                <w:szCs w:val="18"/>
                <w:highlight w:val="none"/>
              </w:rPr>
            </w:pPr>
          </w:p>
        </w:tc>
      </w:tr>
      <w:tr w14:paraId="31D0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20FC3326">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577" w:type="dxa"/>
            <w:vMerge w:val="continue"/>
            <w:noWrap w:val="0"/>
            <w:vAlign w:val="center"/>
          </w:tcPr>
          <w:p w14:paraId="75080F7C">
            <w:pPr>
              <w:widowControl/>
              <w:spacing w:line="240" w:lineRule="exact"/>
              <w:jc w:val="center"/>
              <w:rPr>
                <w:rFonts w:eastAsia="仿宋_GB2312"/>
                <w:color w:val="auto"/>
                <w:kern w:val="0"/>
                <w:sz w:val="18"/>
                <w:szCs w:val="18"/>
                <w:highlight w:val="none"/>
              </w:rPr>
            </w:pPr>
          </w:p>
        </w:tc>
        <w:tc>
          <w:tcPr>
            <w:tcW w:w="3374" w:type="dxa"/>
            <w:noWrap w:val="0"/>
            <w:vAlign w:val="center"/>
          </w:tcPr>
          <w:p w14:paraId="70F21635">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无故停工累计达</w:t>
            </w:r>
            <w:r>
              <w:rPr>
                <w:rFonts w:eastAsia="仿宋_GB2312"/>
                <w:bCs/>
                <w:color w:val="auto"/>
                <w:kern w:val="0"/>
                <w:sz w:val="18"/>
                <w:szCs w:val="18"/>
                <w:highlight w:val="none"/>
              </w:rPr>
              <w:t>30</w:t>
            </w:r>
            <w:r>
              <w:rPr>
                <w:rFonts w:hint="eastAsia" w:eastAsia="仿宋_GB2312"/>
                <w:bCs/>
                <w:color w:val="auto"/>
                <w:kern w:val="0"/>
                <w:sz w:val="18"/>
                <w:szCs w:val="18"/>
                <w:highlight w:val="none"/>
              </w:rPr>
              <w:t>天以上</w:t>
            </w:r>
          </w:p>
        </w:tc>
        <w:tc>
          <w:tcPr>
            <w:tcW w:w="2945" w:type="dxa"/>
            <w:noWrap w:val="0"/>
            <w:vAlign w:val="center"/>
          </w:tcPr>
          <w:p w14:paraId="4B7F9457">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099704D4">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750" w:type="dxa"/>
            <w:noWrap w:val="0"/>
            <w:vAlign w:val="center"/>
          </w:tcPr>
          <w:p w14:paraId="40BF5542">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14:paraId="5C9E0580">
            <w:pPr>
              <w:widowControl/>
              <w:snapToGrid w:val="0"/>
              <w:spacing w:line="240" w:lineRule="exact"/>
              <w:jc w:val="left"/>
              <w:rPr>
                <w:rFonts w:eastAsia="仿宋_GB2312"/>
                <w:color w:val="auto"/>
                <w:kern w:val="0"/>
                <w:sz w:val="18"/>
                <w:szCs w:val="18"/>
                <w:highlight w:val="none"/>
              </w:rPr>
            </w:pPr>
          </w:p>
        </w:tc>
      </w:tr>
      <w:tr w14:paraId="124C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0A69479">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43</w:t>
            </w:r>
          </w:p>
        </w:tc>
        <w:tc>
          <w:tcPr>
            <w:tcW w:w="577" w:type="dxa"/>
            <w:vMerge w:val="continue"/>
            <w:noWrap w:val="0"/>
            <w:vAlign w:val="center"/>
          </w:tcPr>
          <w:p w14:paraId="02D74A22">
            <w:pPr>
              <w:widowControl/>
              <w:spacing w:line="240" w:lineRule="exact"/>
              <w:jc w:val="center"/>
              <w:rPr>
                <w:rFonts w:eastAsia="仿宋_GB2312"/>
                <w:color w:val="auto"/>
                <w:kern w:val="0"/>
                <w:sz w:val="18"/>
                <w:szCs w:val="18"/>
                <w:highlight w:val="none"/>
              </w:rPr>
            </w:pPr>
          </w:p>
        </w:tc>
        <w:tc>
          <w:tcPr>
            <w:tcW w:w="3374" w:type="dxa"/>
            <w:noWrap w:val="0"/>
            <w:vAlign w:val="center"/>
          </w:tcPr>
          <w:p w14:paraId="7B323010">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采用告知承诺形式取得建设行业各类许可事项，未按承诺形式、限时兑现承诺且拒不整改的</w:t>
            </w:r>
          </w:p>
        </w:tc>
        <w:tc>
          <w:tcPr>
            <w:tcW w:w="2945" w:type="dxa"/>
            <w:noWrap w:val="0"/>
            <w:vAlign w:val="center"/>
          </w:tcPr>
          <w:p w14:paraId="56ACC802">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0943F5D5">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14:paraId="502D5FC2">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6</w:t>
            </w:r>
          </w:p>
        </w:tc>
        <w:tc>
          <w:tcPr>
            <w:tcW w:w="900" w:type="dxa"/>
            <w:noWrap w:val="0"/>
            <w:vAlign w:val="center"/>
          </w:tcPr>
          <w:p w14:paraId="25AC3B31">
            <w:pPr>
              <w:widowControl/>
              <w:snapToGrid w:val="0"/>
              <w:spacing w:line="240" w:lineRule="exact"/>
              <w:jc w:val="left"/>
              <w:rPr>
                <w:rFonts w:eastAsia="仿宋_GB2312"/>
                <w:color w:val="auto"/>
                <w:kern w:val="0"/>
                <w:sz w:val="18"/>
                <w:szCs w:val="18"/>
                <w:highlight w:val="none"/>
              </w:rPr>
            </w:pPr>
          </w:p>
        </w:tc>
      </w:tr>
      <w:tr w14:paraId="4029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0AB3250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44</w:t>
            </w:r>
          </w:p>
        </w:tc>
        <w:tc>
          <w:tcPr>
            <w:tcW w:w="577" w:type="dxa"/>
            <w:vMerge w:val="continue"/>
            <w:noWrap w:val="0"/>
            <w:vAlign w:val="center"/>
          </w:tcPr>
          <w:p w14:paraId="6D571098">
            <w:pPr>
              <w:widowControl/>
              <w:spacing w:line="240" w:lineRule="exact"/>
              <w:jc w:val="center"/>
              <w:rPr>
                <w:rFonts w:eastAsia="仿宋_GB2312"/>
                <w:color w:val="auto"/>
                <w:kern w:val="0"/>
                <w:sz w:val="18"/>
                <w:szCs w:val="18"/>
                <w:highlight w:val="none"/>
              </w:rPr>
            </w:pPr>
          </w:p>
        </w:tc>
        <w:tc>
          <w:tcPr>
            <w:tcW w:w="3374" w:type="dxa"/>
            <w:noWrap w:val="0"/>
            <w:vAlign w:val="center"/>
          </w:tcPr>
          <w:p w14:paraId="16FF060B">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不按要求落实政府及园林</w:t>
            </w:r>
            <w:r>
              <w:rPr>
                <w:rFonts w:hint="eastAsia" w:eastAsia="仿宋_GB2312"/>
                <w:bCs/>
                <w:color w:val="auto"/>
                <w:kern w:val="0"/>
                <w:sz w:val="18"/>
                <w:szCs w:val="18"/>
                <w:highlight w:val="none"/>
                <w:lang w:eastAsia="zh-CN"/>
              </w:rPr>
              <w:t>绿化</w:t>
            </w:r>
            <w:r>
              <w:rPr>
                <w:rFonts w:hint="eastAsia" w:eastAsia="仿宋_GB2312"/>
                <w:bCs/>
                <w:color w:val="auto"/>
                <w:kern w:val="0"/>
                <w:sz w:val="18"/>
                <w:szCs w:val="18"/>
                <w:highlight w:val="none"/>
              </w:rPr>
              <w:t>主管部门布置的应急任务的</w:t>
            </w:r>
          </w:p>
        </w:tc>
        <w:tc>
          <w:tcPr>
            <w:tcW w:w="2945" w:type="dxa"/>
            <w:noWrap w:val="0"/>
            <w:vAlign w:val="center"/>
          </w:tcPr>
          <w:p w14:paraId="75300CA8">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14:paraId="528780DF">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750" w:type="dxa"/>
            <w:noWrap w:val="0"/>
            <w:vAlign w:val="center"/>
          </w:tcPr>
          <w:p w14:paraId="5CD371C1">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14:paraId="47E4BA06">
            <w:pPr>
              <w:widowControl/>
              <w:spacing w:line="240" w:lineRule="exact"/>
              <w:jc w:val="left"/>
              <w:rPr>
                <w:rFonts w:eastAsia="仿宋_GB2312"/>
                <w:color w:val="auto"/>
                <w:kern w:val="0"/>
                <w:sz w:val="18"/>
                <w:szCs w:val="18"/>
                <w:highlight w:val="none"/>
              </w:rPr>
            </w:pPr>
          </w:p>
        </w:tc>
      </w:tr>
    </w:tbl>
    <w:p w14:paraId="404DC635">
      <w:pPr>
        <w:spacing w:line="400" w:lineRule="exact"/>
        <w:ind w:left="-105" w:leftChars="-50"/>
        <w:rPr>
          <w:rFonts w:hint="eastAsia" w:eastAsia="仿宋_GB2312"/>
          <w:color w:val="auto"/>
          <w:kern w:val="0"/>
          <w:sz w:val="20"/>
          <w:szCs w:val="20"/>
          <w:highlight w:val="none"/>
          <w:lang w:eastAsia="zh-CN"/>
        </w:rPr>
      </w:pPr>
      <w:r>
        <w:rPr>
          <w:rFonts w:eastAsia="仿宋_GB2312"/>
          <w:color w:val="auto"/>
          <w:kern w:val="0"/>
          <w:sz w:val="20"/>
          <w:szCs w:val="20"/>
          <w:highlight w:val="none"/>
        </w:rPr>
        <w:t>注：</w:t>
      </w:r>
      <w:r>
        <w:rPr>
          <w:rFonts w:hint="eastAsia" w:eastAsia="仿宋_GB2312"/>
          <w:color w:val="auto"/>
          <w:kern w:val="0"/>
          <w:sz w:val="20"/>
          <w:szCs w:val="20"/>
          <w:highlight w:val="none"/>
          <w:lang w:val="en-US" w:eastAsia="zh-CN"/>
        </w:rPr>
        <w:t>1.</w:t>
      </w:r>
      <w:r>
        <w:rPr>
          <w:rFonts w:hint="eastAsia" w:eastAsia="仿宋_GB2312"/>
          <w:color w:val="auto"/>
          <w:kern w:val="0"/>
          <w:sz w:val="20"/>
          <w:szCs w:val="20"/>
          <w:highlight w:val="none"/>
          <w:lang w:eastAsia="zh-CN"/>
        </w:rPr>
        <w:t>此表中列明的不良行为评价条困适用于施工总承包企业、专业分包企业和劳务分包企业。</w:t>
      </w:r>
    </w:p>
    <w:p w14:paraId="058A0DDF">
      <w:pPr>
        <w:spacing w:line="400" w:lineRule="exact"/>
        <w:ind w:left="-105" w:leftChars="-50" w:firstLine="400" w:firstLineChars="200"/>
        <w:rPr>
          <w:rFonts w:hint="eastAsia"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2.同一不良行为按情节较重的条款扣分，不重复扣分；</w:t>
      </w:r>
    </w:p>
    <w:p w14:paraId="02CE8EE9">
      <w:pPr>
        <w:spacing w:line="400" w:lineRule="exact"/>
        <w:ind w:left="-105" w:leftChars="-50" w:firstLine="400" w:firstLineChars="200"/>
        <w:rPr>
          <w:rFonts w:eastAsia="仿宋_GB2312"/>
          <w:color w:val="auto"/>
          <w:kern w:val="0"/>
          <w:sz w:val="20"/>
          <w:szCs w:val="20"/>
          <w:highlight w:val="none"/>
        </w:rPr>
      </w:pPr>
      <w:r>
        <w:rPr>
          <w:rFonts w:hint="eastAsia" w:eastAsia="仿宋_GB2312"/>
          <w:color w:val="auto"/>
          <w:kern w:val="0"/>
          <w:sz w:val="20"/>
          <w:szCs w:val="20"/>
          <w:highlight w:val="none"/>
          <w:lang w:val="en-US" w:eastAsia="zh-CN"/>
        </w:rPr>
        <w:t>3.施工现场存在不良行为时，对总承包企业、专业分包和劳务分包企业进行关联扣分。</w:t>
      </w:r>
    </w:p>
    <w:p w14:paraId="49ACED4F">
      <w:pPr>
        <w:spacing w:line="240" w:lineRule="auto"/>
        <w:ind w:left="0" w:leftChars="0"/>
        <w:rPr>
          <w:rFonts w:eastAsia="仿宋_GB2312"/>
          <w:color w:val="auto"/>
          <w:kern w:val="0"/>
          <w:sz w:val="20"/>
          <w:szCs w:val="20"/>
          <w:highlight w:val="none"/>
        </w:rPr>
      </w:pPr>
      <w:r>
        <w:rPr>
          <w:rFonts w:eastAsia="仿宋_GB2312"/>
          <w:color w:val="auto"/>
          <w:kern w:val="0"/>
          <w:sz w:val="20"/>
          <w:szCs w:val="20"/>
          <w:highlight w:val="none"/>
        </w:rPr>
        <w:br w:type="page"/>
      </w:r>
    </w:p>
    <w:p w14:paraId="5E4D0271">
      <w:pPr>
        <w:rPr>
          <w:rFonts w:hint="eastAsia" w:ascii="方正小标宋_GBK" w:hAnsi="方正小标宋_GBK" w:eastAsia="黑体" w:cs="方正小标宋_GBK"/>
          <w:color w:val="auto"/>
          <w:sz w:val="36"/>
          <w:szCs w:val="36"/>
          <w:highlight w:val="none"/>
          <w:lang w:eastAsia="zh-CN"/>
        </w:rPr>
      </w:pP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3</w:t>
      </w:r>
    </w:p>
    <w:p w14:paraId="46088BE2">
      <w:pPr>
        <w:ind w:firstLine="720" w:firstLineChars="200"/>
        <w:jc w:val="both"/>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宜昌市园林绿化工程</w:t>
      </w:r>
      <w:r>
        <w:rPr>
          <w:rFonts w:hint="eastAsia" w:ascii="方正小标宋_GBK" w:hAnsi="方正小标宋_GBK" w:eastAsia="方正小标宋_GBK" w:cs="方正小标宋_GBK"/>
          <w:color w:val="auto"/>
          <w:sz w:val="36"/>
          <w:szCs w:val="36"/>
          <w:highlight w:val="none"/>
          <w:lang w:eastAsia="zh-CN"/>
        </w:rPr>
        <w:t>监理</w:t>
      </w:r>
      <w:r>
        <w:rPr>
          <w:rFonts w:hint="eastAsia" w:ascii="方正小标宋_GBK" w:hAnsi="方正小标宋_GBK" w:eastAsia="方正小标宋_GBK" w:cs="方正小标宋_GBK"/>
          <w:color w:val="auto"/>
          <w:sz w:val="36"/>
          <w:szCs w:val="36"/>
          <w:highlight w:val="none"/>
        </w:rPr>
        <w:t>企业良好行为记分标准</w:t>
      </w:r>
    </w:p>
    <w:tbl>
      <w:tblPr>
        <w:tblStyle w:val="4"/>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07"/>
        <w:gridCol w:w="701"/>
        <w:gridCol w:w="3545"/>
        <w:gridCol w:w="641"/>
        <w:gridCol w:w="859"/>
        <w:gridCol w:w="2945"/>
      </w:tblGrid>
      <w:tr w14:paraId="0FC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32" w:type="dxa"/>
            <w:noWrap w:val="0"/>
            <w:vAlign w:val="center"/>
          </w:tcPr>
          <w:p w14:paraId="2F696F45">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序号</w:t>
            </w:r>
          </w:p>
        </w:tc>
        <w:tc>
          <w:tcPr>
            <w:tcW w:w="607" w:type="dxa"/>
            <w:noWrap w:val="0"/>
            <w:vAlign w:val="center"/>
          </w:tcPr>
          <w:p w14:paraId="6BC618C7">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获奖类别</w:t>
            </w:r>
          </w:p>
        </w:tc>
        <w:tc>
          <w:tcPr>
            <w:tcW w:w="4246" w:type="dxa"/>
            <w:gridSpan w:val="2"/>
            <w:noWrap w:val="0"/>
            <w:vAlign w:val="center"/>
          </w:tcPr>
          <w:p w14:paraId="0B1F4B69">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获奖情况</w:t>
            </w:r>
          </w:p>
        </w:tc>
        <w:tc>
          <w:tcPr>
            <w:tcW w:w="641" w:type="dxa"/>
            <w:noWrap w:val="0"/>
            <w:vAlign w:val="center"/>
          </w:tcPr>
          <w:p w14:paraId="7C34C3EE">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分值</w:t>
            </w:r>
          </w:p>
        </w:tc>
        <w:tc>
          <w:tcPr>
            <w:tcW w:w="859" w:type="dxa"/>
            <w:noWrap w:val="0"/>
            <w:vAlign w:val="center"/>
          </w:tcPr>
          <w:p w14:paraId="079A1DE7">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有效期（月）</w:t>
            </w:r>
          </w:p>
        </w:tc>
        <w:tc>
          <w:tcPr>
            <w:tcW w:w="2945" w:type="dxa"/>
            <w:noWrap w:val="0"/>
            <w:vAlign w:val="center"/>
          </w:tcPr>
          <w:p w14:paraId="16D7A503">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备注说明</w:t>
            </w:r>
          </w:p>
        </w:tc>
      </w:tr>
      <w:tr w14:paraId="5C29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32" w:type="dxa"/>
            <w:noWrap w:val="0"/>
            <w:vAlign w:val="center"/>
          </w:tcPr>
          <w:p w14:paraId="6314CE05">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w:t>
            </w:r>
          </w:p>
        </w:tc>
        <w:tc>
          <w:tcPr>
            <w:tcW w:w="607" w:type="dxa"/>
            <w:vMerge w:val="restart"/>
            <w:noWrap w:val="0"/>
            <w:vAlign w:val="center"/>
          </w:tcPr>
          <w:p w14:paraId="5CFCFCFB">
            <w:pPr>
              <w:widowControl/>
              <w:spacing w:line="260" w:lineRule="exact"/>
              <w:jc w:val="center"/>
              <w:rPr>
                <w:rFonts w:eastAsia="仿宋_GB2312"/>
                <w:color w:val="auto"/>
                <w:kern w:val="0"/>
                <w:sz w:val="18"/>
                <w:szCs w:val="18"/>
                <w:highlight w:val="none"/>
              </w:rPr>
            </w:pPr>
            <w:r>
              <w:rPr>
                <w:rFonts w:eastAsia="仿宋_GB2312"/>
                <w:color w:val="auto"/>
                <w:kern w:val="0"/>
                <w:sz w:val="18"/>
                <w:szCs w:val="18"/>
                <w:highlight w:val="none"/>
              </w:rPr>
              <w:t>综合表彰</w:t>
            </w:r>
          </w:p>
        </w:tc>
        <w:tc>
          <w:tcPr>
            <w:tcW w:w="701" w:type="dxa"/>
            <w:vMerge w:val="restart"/>
            <w:noWrap w:val="0"/>
            <w:vAlign w:val="center"/>
          </w:tcPr>
          <w:p w14:paraId="43360A93">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国</w:t>
            </w:r>
          </w:p>
          <w:p w14:paraId="2F72E082">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家</w:t>
            </w:r>
          </w:p>
          <w:p w14:paraId="09D01BE6">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14:paraId="3A679CAD">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党中央、</w:t>
            </w:r>
            <w:r>
              <w:rPr>
                <w:rFonts w:eastAsia="仿宋_GB2312"/>
                <w:color w:val="auto"/>
                <w:kern w:val="0"/>
                <w:sz w:val="18"/>
                <w:szCs w:val="18"/>
                <w:highlight w:val="none"/>
                <w:lang w:bidi="ar"/>
              </w:rPr>
              <w:t>国务院表彰</w:t>
            </w:r>
          </w:p>
        </w:tc>
        <w:tc>
          <w:tcPr>
            <w:tcW w:w="641" w:type="dxa"/>
            <w:noWrap w:val="0"/>
            <w:vAlign w:val="center"/>
          </w:tcPr>
          <w:p w14:paraId="3810427E">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859" w:type="dxa"/>
            <w:noWrap w:val="0"/>
            <w:vAlign w:val="center"/>
          </w:tcPr>
          <w:p w14:paraId="5FA6CE2B">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945" w:type="dxa"/>
            <w:vMerge w:val="restart"/>
            <w:noWrap w:val="0"/>
            <w:vAlign w:val="center"/>
          </w:tcPr>
          <w:p w14:paraId="642D3951">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39ED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14:paraId="296A01BC">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w:t>
            </w:r>
          </w:p>
        </w:tc>
        <w:tc>
          <w:tcPr>
            <w:tcW w:w="607" w:type="dxa"/>
            <w:vMerge w:val="continue"/>
            <w:noWrap w:val="0"/>
            <w:vAlign w:val="center"/>
          </w:tcPr>
          <w:p w14:paraId="31F28A64">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4331F631">
            <w:pPr>
              <w:widowControl/>
              <w:spacing w:line="260" w:lineRule="exact"/>
              <w:jc w:val="center"/>
              <w:rPr>
                <w:rFonts w:eastAsia="仿宋_GB2312"/>
                <w:color w:val="auto"/>
                <w:kern w:val="0"/>
                <w:sz w:val="18"/>
                <w:szCs w:val="18"/>
                <w:highlight w:val="none"/>
              </w:rPr>
            </w:pPr>
          </w:p>
        </w:tc>
        <w:tc>
          <w:tcPr>
            <w:tcW w:w="3545" w:type="dxa"/>
            <w:noWrap w:val="0"/>
            <w:vAlign w:val="center"/>
          </w:tcPr>
          <w:p w14:paraId="348F035B">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住建部通报表彰</w:t>
            </w:r>
          </w:p>
        </w:tc>
        <w:tc>
          <w:tcPr>
            <w:tcW w:w="641" w:type="dxa"/>
            <w:noWrap w:val="0"/>
            <w:vAlign w:val="center"/>
          </w:tcPr>
          <w:p w14:paraId="014A57B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859" w:type="dxa"/>
            <w:noWrap w:val="0"/>
            <w:vAlign w:val="center"/>
          </w:tcPr>
          <w:p w14:paraId="20490455">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945" w:type="dxa"/>
            <w:vMerge w:val="continue"/>
            <w:noWrap w:val="0"/>
            <w:vAlign w:val="center"/>
          </w:tcPr>
          <w:p w14:paraId="50264144">
            <w:pPr>
              <w:widowControl/>
              <w:spacing w:line="260" w:lineRule="exact"/>
              <w:jc w:val="left"/>
              <w:rPr>
                <w:rFonts w:eastAsia="仿宋_GB2312"/>
                <w:color w:val="auto"/>
                <w:kern w:val="0"/>
                <w:sz w:val="18"/>
                <w:szCs w:val="18"/>
                <w:highlight w:val="none"/>
              </w:rPr>
            </w:pPr>
          </w:p>
        </w:tc>
      </w:tr>
      <w:tr w14:paraId="27F0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32" w:type="dxa"/>
            <w:noWrap w:val="0"/>
            <w:vAlign w:val="center"/>
          </w:tcPr>
          <w:p w14:paraId="0AE043F7">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3</w:t>
            </w:r>
          </w:p>
        </w:tc>
        <w:tc>
          <w:tcPr>
            <w:tcW w:w="607" w:type="dxa"/>
            <w:vMerge w:val="continue"/>
            <w:noWrap w:val="0"/>
            <w:vAlign w:val="center"/>
          </w:tcPr>
          <w:p w14:paraId="5AE17A53">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68228E69">
            <w:pPr>
              <w:widowControl/>
              <w:spacing w:line="260" w:lineRule="exact"/>
              <w:jc w:val="center"/>
              <w:rPr>
                <w:rFonts w:eastAsia="仿宋_GB2312"/>
                <w:color w:val="auto"/>
                <w:kern w:val="0"/>
                <w:sz w:val="18"/>
                <w:szCs w:val="18"/>
                <w:highlight w:val="none"/>
              </w:rPr>
            </w:pPr>
          </w:p>
        </w:tc>
        <w:tc>
          <w:tcPr>
            <w:tcW w:w="3545" w:type="dxa"/>
            <w:noWrap w:val="0"/>
            <w:vAlign w:val="center"/>
          </w:tcPr>
          <w:p w14:paraId="789662C9">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国家级园林绿化行业学会通报表彰</w:t>
            </w:r>
          </w:p>
        </w:tc>
        <w:tc>
          <w:tcPr>
            <w:tcW w:w="641" w:type="dxa"/>
            <w:noWrap w:val="0"/>
            <w:vAlign w:val="center"/>
          </w:tcPr>
          <w:p w14:paraId="1CD8E541">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859" w:type="dxa"/>
            <w:noWrap w:val="0"/>
            <w:vAlign w:val="center"/>
          </w:tcPr>
          <w:p w14:paraId="68FD2FB5">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945" w:type="dxa"/>
            <w:vMerge w:val="continue"/>
            <w:noWrap w:val="0"/>
            <w:vAlign w:val="center"/>
          </w:tcPr>
          <w:p w14:paraId="52535704">
            <w:pPr>
              <w:widowControl/>
              <w:spacing w:line="260" w:lineRule="exact"/>
              <w:jc w:val="left"/>
              <w:rPr>
                <w:rFonts w:eastAsia="仿宋_GB2312"/>
                <w:color w:val="auto"/>
                <w:kern w:val="0"/>
                <w:sz w:val="18"/>
                <w:szCs w:val="18"/>
                <w:highlight w:val="none"/>
              </w:rPr>
            </w:pPr>
          </w:p>
        </w:tc>
      </w:tr>
      <w:tr w14:paraId="7C23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2" w:type="dxa"/>
            <w:noWrap w:val="0"/>
            <w:vAlign w:val="center"/>
          </w:tcPr>
          <w:p w14:paraId="31DEBC10">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607" w:type="dxa"/>
            <w:vMerge w:val="continue"/>
            <w:noWrap w:val="0"/>
            <w:vAlign w:val="center"/>
          </w:tcPr>
          <w:p w14:paraId="33DBC1BC">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14:paraId="7BA6772D">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省</w:t>
            </w:r>
          </w:p>
          <w:p w14:paraId="0B319896">
            <w:pPr>
              <w:widowControl/>
              <w:spacing w:line="300" w:lineRule="exact"/>
              <w:jc w:val="center"/>
              <w:rPr>
                <w:rFonts w:hint="eastAsia" w:eastAsia="仿宋_GB2312"/>
                <w:color w:val="auto"/>
                <w:kern w:val="0"/>
                <w:sz w:val="18"/>
                <w:szCs w:val="18"/>
                <w:highlight w:val="none"/>
              </w:rPr>
            </w:pPr>
          </w:p>
          <w:p w14:paraId="7085BA56">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14:paraId="1D409F36">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省委、</w:t>
            </w:r>
            <w:r>
              <w:rPr>
                <w:rFonts w:eastAsia="仿宋_GB2312"/>
                <w:color w:val="auto"/>
                <w:kern w:val="0"/>
                <w:sz w:val="18"/>
                <w:szCs w:val="18"/>
                <w:highlight w:val="none"/>
                <w:lang w:bidi="ar"/>
              </w:rPr>
              <w:t>省政府表彰</w:t>
            </w:r>
          </w:p>
        </w:tc>
        <w:tc>
          <w:tcPr>
            <w:tcW w:w="641" w:type="dxa"/>
            <w:noWrap w:val="0"/>
            <w:vAlign w:val="center"/>
          </w:tcPr>
          <w:p w14:paraId="5337042F">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859" w:type="dxa"/>
            <w:noWrap w:val="0"/>
            <w:vAlign w:val="center"/>
          </w:tcPr>
          <w:p w14:paraId="1713569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945" w:type="dxa"/>
            <w:vMerge w:val="restart"/>
            <w:noWrap w:val="0"/>
            <w:vAlign w:val="center"/>
          </w:tcPr>
          <w:p w14:paraId="64097865">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12</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35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14:paraId="6CB58C2E">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5</w:t>
            </w:r>
          </w:p>
        </w:tc>
        <w:tc>
          <w:tcPr>
            <w:tcW w:w="607" w:type="dxa"/>
            <w:vMerge w:val="continue"/>
            <w:noWrap w:val="0"/>
            <w:vAlign w:val="center"/>
          </w:tcPr>
          <w:p w14:paraId="1C763199">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5E623EBA">
            <w:pPr>
              <w:widowControl/>
              <w:spacing w:line="260" w:lineRule="exact"/>
              <w:jc w:val="center"/>
              <w:rPr>
                <w:rFonts w:eastAsia="仿宋_GB2312"/>
                <w:color w:val="auto"/>
                <w:kern w:val="0"/>
                <w:sz w:val="18"/>
                <w:szCs w:val="18"/>
                <w:highlight w:val="none"/>
              </w:rPr>
            </w:pPr>
          </w:p>
        </w:tc>
        <w:tc>
          <w:tcPr>
            <w:tcW w:w="3545" w:type="dxa"/>
            <w:noWrap w:val="0"/>
            <w:vAlign w:val="center"/>
          </w:tcPr>
          <w:p w14:paraId="475FF09E">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省住建厅</w:t>
            </w:r>
            <w:r>
              <w:rPr>
                <w:rFonts w:hint="eastAsia" w:eastAsia="仿宋_GB2312"/>
                <w:color w:val="auto"/>
                <w:kern w:val="0"/>
                <w:sz w:val="18"/>
                <w:szCs w:val="18"/>
                <w:highlight w:val="none"/>
                <w:lang w:eastAsia="zh-CN" w:bidi="ar"/>
              </w:rPr>
              <w:t>、省林业局</w:t>
            </w:r>
            <w:r>
              <w:rPr>
                <w:rFonts w:eastAsia="仿宋_GB2312"/>
                <w:color w:val="auto"/>
                <w:kern w:val="0"/>
                <w:sz w:val="18"/>
                <w:szCs w:val="18"/>
                <w:highlight w:val="none"/>
                <w:lang w:bidi="ar"/>
              </w:rPr>
              <w:t>通报表彰</w:t>
            </w:r>
          </w:p>
        </w:tc>
        <w:tc>
          <w:tcPr>
            <w:tcW w:w="641" w:type="dxa"/>
            <w:noWrap w:val="0"/>
            <w:vAlign w:val="center"/>
          </w:tcPr>
          <w:p w14:paraId="72AA410F">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859" w:type="dxa"/>
            <w:noWrap w:val="0"/>
            <w:vAlign w:val="center"/>
          </w:tcPr>
          <w:p w14:paraId="7DDD6FD4">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vMerge w:val="continue"/>
            <w:noWrap w:val="0"/>
            <w:vAlign w:val="center"/>
          </w:tcPr>
          <w:p w14:paraId="5319283B">
            <w:pPr>
              <w:widowControl/>
              <w:spacing w:line="260" w:lineRule="exact"/>
              <w:jc w:val="left"/>
              <w:rPr>
                <w:rFonts w:eastAsia="仿宋_GB2312"/>
                <w:color w:val="auto"/>
                <w:kern w:val="0"/>
                <w:sz w:val="18"/>
                <w:szCs w:val="18"/>
                <w:highlight w:val="none"/>
              </w:rPr>
            </w:pPr>
          </w:p>
        </w:tc>
      </w:tr>
      <w:tr w14:paraId="01A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14:paraId="6829E4C2">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6</w:t>
            </w:r>
          </w:p>
        </w:tc>
        <w:tc>
          <w:tcPr>
            <w:tcW w:w="607" w:type="dxa"/>
            <w:vMerge w:val="continue"/>
            <w:noWrap w:val="0"/>
            <w:vAlign w:val="center"/>
          </w:tcPr>
          <w:p w14:paraId="7C9CE741">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29AA312A">
            <w:pPr>
              <w:widowControl/>
              <w:spacing w:line="260" w:lineRule="exact"/>
              <w:jc w:val="center"/>
              <w:rPr>
                <w:rFonts w:eastAsia="仿宋_GB2312"/>
                <w:color w:val="auto"/>
                <w:kern w:val="0"/>
                <w:sz w:val="18"/>
                <w:szCs w:val="18"/>
                <w:highlight w:val="none"/>
              </w:rPr>
            </w:pPr>
          </w:p>
        </w:tc>
        <w:tc>
          <w:tcPr>
            <w:tcW w:w="3545" w:type="dxa"/>
            <w:noWrap w:val="0"/>
            <w:vAlign w:val="center"/>
          </w:tcPr>
          <w:p w14:paraId="066AE70A">
            <w:pPr>
              <w:spacing w:line="260" w:lineRule="exact"/>
              <w:jc w:val="left"/>
              <w:rPr>
                <w:rFonts w:hint="eastAsia" w:eastAsia="仿宋_GB2312"/>
                <w:color w:val="auto"/>
                <w:kern w:val="0"/>
                <w:sz w:val="18"/>
                <w:szCs w:val="18"/>
                <w:highlight w:val="none"/>
                <w:lang w:bidi="ar"/>
              </w:rPr>
            </w:pPr>
            <w:r>
              <w:rPr>
                <w:rFonts w:hint="eastAsia" w:eastAsia="仿宋_GB2312"/>
                <w:color w:val="auto"/>
                <w:kern w:val="0"/>
                <w:sz w:val="18"/>
                <w:szCs w:val="18"/>
                <w:highlight w:val="none"/>
                <w:lang w:bidi="ar"/>
              </w:rPr>
              <w:t>省级园林绿化行业学会通报表彰</w:t>
            </w:r>
          </w:p>
        </w:tc>
        <w:tc>
          <w:tcPr>
            <w:tcW w:w="641" w:type="dxa"/>
            <w:noWrap w:val="0"/>
            <w:vAlign w:val="center"/>
          </w:tcPr>
          <w:p w14:paraId="6E37B1F2">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14:paraId="5B218A67">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vMerge w:val="continue"/>
            <w:noWrap w:val="0"/>
            <w:vAlign w:val="center"/>
          </w:tcPr>
          <w:p w14:paraId="463FFD29">
            <w:pPr>
              <w:widowControl/>
              <w:spacing w:line="260" w:lineRule="exact"/>
              <w:jc w:val="left"/>
              <w:rPr>
                <w:rFonts w:eastAsia="仿宋_GB2312"/>
                <w:color w:val="auto"/>
                <w:kern w:val="0"/>
                <w:sz w:val="18"/>
                <w:szCs w:val="18"/>
                <w:highlight w:val="none"/>
              </w:rPr>
            </w:pPr>
          </w:p>
        </w:tc>
      </w:tr>
      <w:tr w14:paraId="789A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14:paraId="54065F7E">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7</w:t>
            </w:r>
          </w:p>
        </w:tc>
        <w:tc>
          <w:tcPr>
            <w:tcW w:w="607" w:type="dxa"/>
            <w:vMerge w:val="continue"/>
            <w:noWrap w:val="0"/>
            <w:vAlign w:val="center"/>
          </w:tcPr>
          <w:p w14:paraId="14B5C584">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14:paraId="39170280">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市</w:t>
            </w:r>
          </w:p>
          <w:p w14:paraId="13DBF66C">
            <w:pPr>
              <w:widowControl/>
              <w:spacing w:line="300" w:lineRule="exact"/>
              <w:jc w:val="center"/>
              <w:rPr>
                <w:rFonts w:hint="eastAsia" w:eastAsia="仿宋_GB2312"/>
                <w:color w:val="auto"/>
                <w:kern w:val="0"/>
                <w:sz w:val="18"/>
                <w:szCs w:val="18"/>
                <w:highlight w:val="none"/>
              </w:rPr>
            </w:pPr>
          </w:p>
          <w:p w14:paraId="47927CF2">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14:paraId="7EBA204C">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市委、</w:t>
            </w:r>
            <w:r>
              <w:rPr>
                <w:rFonts w:eastAsia="仿宋_GB2312"/>
                <w:color w:val="auto"/>
                <w:kern w:val="0"/>
                <w:sz w:val="18"/>
                <w:szCs w:val="18"/>
                <w:highlight w:val="none"/>
                <w:lang w:bidi="ar"/>
              </w:rPr>
              <w:t>市政府通报表彰</w:t>
            </w:r>
          </w:p>
        </w:tc>
        <w:tc>
          <w:tcPr>
            <w:tcW w:w="641" w:type="dxa"/>
            <w:noWrap w:val="0"/>
            <w:vAlign w:val="center"/>
          </w:tcPr>
          <w:p w14:paraId="2C671AD9">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859" w:type="dxa"/>
            <w:noWrap w:val="0"/>
            <w:vAlign w:val="center"/>
          </w:tcPr>
          <w:p w14:paraId="7058F16B">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vMerge w:val="restart"/>
            <w:noWrap w:val="0"/>
            <w:vAlign w:val="center"/>
          </w:tcPr>
          <w:p w14:paraId="19553A1C">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8</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4B57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14:paraId="27798C36">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607" w:type="dxa"/>
            <w:vMerge w:val="continue"/>
            <w:noWrap w:val="0"/>
            <w:vAlign w:val="center"/>
          </w:tcPr>
          <w:p w14:paraId="640B8CB3">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6349BF89">
            <w:pPr>
              <w:widowControl/>
              <w:spacing w:line="260" w:lineRule="exact"/>
              <w:jc w:val="center"/>
              <w:rPr>
                <w:rFonts w:eastAsia="仿宋_GB2312"/>
                <w:color w:val="auto"/>
                <w:kern w:val="0"/>
                <w:sz w:val="18"/>
                <w:szCs w:val="18"/>
                <w:highlight w:val="none"/>
              </w:rPr>
            </w:pPr>
          </w:p>
        </w:tc>
        <w:tc>
          <w:tcPr>
            <w:tcW w:w="3545" w:type="dxa"/>
            <w:noWrap w:val="0"/>
            <w:vAlign w:val="center"/>
          </w:tcPr>
          <w:p w14:paraId="6DE54DCC">
            <w:pPr>
              <w:widowControl/>
              <w:snapToGrid w:val="0"/>
              <w:spacing w:line="30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市</w:t>
            </w:r>
            <w:r>
              <w:rPr>
                <w:rFonts w:hint="eastAsia" w:eastAsia="仿宋_GB2312"/>
                <w:color w:val="auto"/>
                <w:kern w:val="0"/>
                <w:sz w:val="18"/>
                <w:szCs w:val="18"/>
                <w:highlight w:val="none"/>
                <w:lang w:bidi="ar"/>
              </w:rPr>
              <w:t>林业和园林局</w:t>
            </w:r>
            <w:r>
              <w:rPr>
                <w:rFonts w:hint="eastAsia" w:eastAsia="仿宋_GB2312"/>
                <w:color w:val="auto"/>
                <w:kern w:val="0"/>
                <w:sz w:val="18"/>
                <w:szCs w:val="18"/>
                <w:highlight w:val="none"/>
                <w:lang w:eastAsia="zh-CN" w:bidi="ar"/>
              </w:rPr>
              <w:t>、市园林中心</w:t>
            </w:r>
            <w:r>
              <w:rPr>
                <w:rFonts w:eastAsia="仿宋_GB2312"/>
                <w:color w:val="auto"/>
                <w:kern w:val="0"/>
                <w:sz w:val="18"/>
                <w:szCs w:val="18"/>
                <w:highlight w:val="none"/>
                <w:lang w:bidi="ar"/>
              </w:rPr>
              <w:t>通报表扬</w:t>
            </w:r>
          </w:p>
        </w:tc>
        <w:tc>
          <w:tcPr>
            <w:tcW w:w="641" w:type="dxa"/>
            <w:noWrap w:val="0"/>
            <w:vAlign w:val="center"/>
          </w:tcPr>
          <w:p w14:paraId="31005871">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14:paraId="4E841949">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vMerge w:val="continue"/>
            <w:noWrap w:val="0"/>
            <w:vAlign w:val="center"/>
          </w:tcPr>
          <w:p w14:paraId="17B066D7">
            <w:pPr>
              <w:widowControl/>
              <w:spacing w:line="260" w:lineRule="exact"/>
              <w:jc w:val="left"/>
              <w:rPr>
                <w:rFonts w:eastAsia="仿宋_GB2312"/>
                <w:color w:val="auto"/>
                <w:kern w:val="0"/>
                <w:sz w:val="18"/>
                <w:szCs w:val="18"/>
                <w:highlight w:val="none"/>
              </w:rPr>
            </w:pPr>
          </w:p>
        </w:tc>
      </w:tr>
      <w:tr w14:paraId="6682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14:paraId="7E83D966">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9</w:t>
            </w:r>
          </w:p>
        </w:tc>
        <w:tc>
          <w:tcPr>
            <w:tcW w:w="607" w:type="dxa"/>
            <w:vMerge w:val="continue"/>
            <w:noWrap w:val="0"/>
            <w:vAlign w:val="center"/>
          </w:tcPr>
          <w:p w14:paraId="4F2EC363">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14:paraId="0A2115FA">
            <w:pPr>
              <w:widowControl/>
              <w:spacing w:line="260" w:lineRule="exact"/>
              <w:jc w:val="center"/>
              <w:rPr>
                <w:rFonts w:eastAsia="仿宋_GB2312"/>
                <w:color w:val="auto"/>
                <w:kern w:val="0"/>
                <w:sz w:val="18"/>
                <w:szCs w:val="18"/>
                <w:highlight w:val="none"/>
              </w:rPr>
            </w:pPr>
          </w:p>
        </w:tc>
        <w:tc>
          <w:tcPr>
            <w:tcW w:w="3545" w:type="dxa"/>
            <w:noWrap w:val="0"/>
            <w:vAlign w:val="center"/>
          </w:tcPr>
          <w:p w14:paraId="780968E1">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市</w:t>
            </w:r>
            <w:r>
              <w:rPr>
                <w:rFonts w:eastAsia="仿宋_GB2312"/>
                <w:color w:val="auto"/>
                <w:kern w:val="0"/>
                <w:sz w:val="18"/>
                <w:szCs w:val="18"/>
                <w:highlight w:val="none"/>
                <w:lang w:bidi="ar"/>
              </w:rPr>
              <w:t>级</w:t>
            </w:r>
            <w:r>
              <w:rPr>
                <w:rFonts w:hint="eastAsia" w:eastAsia="仿宋_GB2312"/>
                <w:color w:val="auto"/>
                <w:kern w:val="0"/>
                <w:sz w:val="18"/>
                <w:szCs w:val="18"/>
                <w:highlight w:val="none"/>
                <w:lang w:bidi="ar"/>
              </w:rPr>
              <w:t>园林绿化行业学会通报表彰</w:t>
            </w:r>
          </w:p>
        </w:tc>
        <w:tc>
          <w:tcPr>
            <w:tcW w:w="641" w:type="dxa"/>
            <w:noWrap w:val="0"/>
            <w:vAlign w:val="center"/>
          </w:tcPr>
          <w:p w14:paraId="4512737A">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3</w:t>
            </w:r>
          </w:p>
        </w:tc>
        <w:tc>
          <w:tcPr>
            <w:tcW w:w="859" w:type="dxa"/>
            <w:noWrap w:val="0"/>
            <w:vAlign w:val="center"/>
          </w:tcPr>
          <w:p w14:paraId="2B7B7489">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6</w:t>
            </w:r>
          </w:p>
        </w:tc>
        <w:tc>
          <w:tcPr>
            <w:tcW w:w="2945" w:type="dxa"/>
            <w:vMerge w:val="continue"/>
            <w:noWrap w:val="0"/>
            <w:vAlign w:val="center"/>
          </w:tcPr>
          <w:p w14:paraId="1EB2FC88">
            <w:pPr>
              <w:widowControl/>
              <w:spacing w:line="260" w:lineRule="exact"/>
              <w:jc w:val="left"/>
              <w:rPr>
                <w:rFonts w:eastAsia="仿宋_GB2312"/>
                <w:color w:val="auto"/>
                <w:kern w:val="0"/>
                <w:sz w:val="18"/>
                <w:szCs w:val="18"/>
                <w:highlight w:val="none"/>
              </w:rPr>
            </w:pPr>
          </w:p>
        </w:tc>
      </w:tr>
      <w:tr w14:paraId="5B1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14:paraId="351BDC7D">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10</w:t>
            </w:r>
          </w:p>
        </w:tc>
        <w:tc>
          <w:tcPr>
            <w:tcW w:w="607" w:type="dxa"/>
            <w:vMerge w:val="continue"/>
            <w:noWrap w:val="0"/>
            <w:vAlign w:val="center"/>
          </w:tcPr>
          <w:p w14:paraId="6CB46570">
            <w:pPr>
              <w:widowControl/>
              <w:spacing w:line="260" w:lineRule="exact"/>
              <w:jc w:val="left"/>
              <w:rPr>
                <w:rFonts w:eastAsia="仿宋_GB2312"/>
                <w:color w:val="auto"/>
                <w:kern w:val="0"/>
                <w:sz w:val="18"/>
                <w:szCs w:val="18"/>
                <w:highlight w:val="none"/>
              </w:rPr>
            </w:pPr>
          </w:p>
        </w:tc>
        <w:tc>
          <w:tcPr>
            <w:tcW w:w="701" w:type="dxa"/>
            <w:noWrap w:val="0"/>
            <w:vAlign w:val="center"/>
          </w:tcPr>
          <w:p w14:paraId="108DA99A">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县（市、区）</w:t>
            </w:r>
          </w:p>
          <w:p w14:paraId="21DF0640">
            <w:pPr>
              <w:widowControl/>
              <w:spacing w:line="26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14:paraId="4EF32AA6">
            <w:pPr>
              <w:widowControl/>
              <w:snapToGrid w:val="0"/>
              <w:spacing w:line="300" w:lineRule="exact"/>
              <w:jc w:val="left"/>
              <w:rPr>
                <w:rFonts w:eastAsia="仿宋_GB2312"/>
                <w:color w:val="auto"/>
                <w:kern w:val="0"/>
                <w:sz w:val="18"/>
                <w:szCs w:val="18"/>
                <w:highlight w:val="none"/>
                <w:lang w:bidi="ar"/>
              </w:rPr>
            </w:pPr>
            <w:r>
              <w:rPr>
                <w:rFonts w:eastAsia="仿宋_GB2312"/>
                <w:color w:val="auto"/>
                <w:kern w:val="0"/>
                <w:sz w:val="18"/>
                <w:szCs w:val="18"/>
                <w:highlight w:val="none"/>
                <w:lang w:bidi="ar"/>
              </w:rPr>
              <w:t>县（市</w:t>
            </w:r>
            <w:r>
              <w:rPr>
                <w:rFonts w:hint="eastAsia" w:eastAsia="仿宋_GB2312"/>
                <w:color w:val="auto"/>
                <w:kern w:val="0"/>
                <w:sz w:val="18"/>
                <w:szCs w:val="18"/>
                <w:highlight w:val="none"/>
                <w:lang w:bidi="ar"/>
              </w:rPr>
              <w:t>、</w:t>
            </w:r>
            <w:r>
              <w:rPr>
                <w:rFonts w:eastAsia="仿宋_GB2312"/>
                <w:color w:val="auto"/>
                <w:kern w:val="0"/>
                <w:sz w:val="18"/>
                <w:szCs w:val="18"/>
                <w:highlight w:val="none"/>
                <w:lang w:bidi="ar"/>
              </w:rPr>
              <w:t>区）政府通报表彰</w:t>
            </w:r>
          </w:p>
        </w:tc>
        <w:tc>
          <w:tcPr>
            <w:tcW w:w="641" w:type="dxa"/>
            <w:noWrap w:val="0"/>
            <w:vAlign w:val="center"/>
          </w:tcPr>
          <w:p w14:paraId="2CFE32FE">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14:paraId="5ED24676">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2945" w:type="dxa"/>
            <w:noWrap w:val="0"/>
            <w:vAlign w:val="center"/>
          </w:tcPr>
          <w:p w14:paraId="4F9A14F0">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14:paraId="2B0E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32" w:type="dxa"/>
            <w:noWrap w:val="0"/>
            <w:vAlign w:val="center"/>
          </w:tcPr>
          <w:p w14:paraId="021E893C">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607" w:type="dxa"/>
            <w:vMerge w:val="restart"/>
            <w:noWrap w:val="0"/>
            <w:vAlign w:val="center"/>
          </w:tcPr>
          <w:p w14:paraId="13B8B982">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项目获奖</w:t>
            </w:r>
          </w:p>
        </w:tc>
        <w:tc>
          <w:tcPr>
            <w:tcW w:w="4246" w:type="dxa"/>
            <w:gridSpan w:val="2"/>
            <w:noWrap w:val="0"/>
            <w:vAlign w:val="center"/>
          </w:tcPr>
          <w:p w14:paraId="44A04EA4">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鲁班奖、全国市政金杯奖</w:t>
            </w:r>
          </w:p>
        </w:tc>
        <w:tc>
          <w:tcPr>
            <w:tcW w:w="641" w:type="dxa"/>
            <w:noWrap w:val="0"/>
            <w:vAlign w:val="center"/>
          </w:tcPr>
          <w:p w14:paraId="5183A5C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859" w:type="dxa"/>
            <w:noWrap w:val="0"/>
            <w:vAlign w:val="center"/>
          </w:tcPr>
          <w:p w14:paraId="01A6EE54">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945" w:type="dxa"/>
            <w:vMerge w:val="restart"/>
            <w:noWrap w:val="0"/>
            <w:vAlign w:val="center"/>
          </w:tcPr>
          <w:p w14:paraId="5A99704F">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同一项目同时获得不同奖项的，仅能加一次分。同时撤销省级相应奖项加分。</w:t>
            </w:r>
          </w:p>
        </w:tc>
      </w:tr>
      <w:tr w14:paraId="7D6A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32" w:type="dxa"/>
            <w:noWrap w:val="0"/>
            <w:vAlign w:val="center"/>
          </w:tcPr>
          <w:p w14:paraId="53F76993">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2</w:t>
            </w:r>
          </w:p>
        </w:tc>
        <w:tc>
          <w:tcPr>
            <w:tcW w:w="607" w:type="dxa"/>
            <w:vMerge w:val="continue"/>
            <w:noWrap w:val="0"/>
            <w:vAlign w:val="center"/>
          </w:tcPr>
          <w:p w14:paraId="6FB8BC2B">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14:paraId="0D1888A3">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国家级安全、质量观摩示范工程</w:t>
            </w:r>
          </w:p>
        </w:tc>
        <w:tc>
          <w:tcPr>
            <w:tcW w:w="641" w:type="dxa"/>
            <w:noWrap w:val="0"/>
            <w:vAlign w:val="center"/>
          </w:tcPr>
          <w:p w14:paraId="28C1EB89">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14:paraId="77B7B5B0">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945" w:type="dxa"/>
            <w:vMerge w:val="continue"/>
            <w:noWrap w:val="0"/>
            <w:vAlign w:val="center"/>
          </w:tcPr>
          <w:p w14:paraId="38C91994">
            <w:pPr>
              <w:widowControl/>
              <w:snapToGrid w:val="0"/>
              <w:spacing w:line="260" w:lineRule="exact"/>
              <w:jc w:val="left"/>
              <w:rPr>
                <w:rFonts w:eastAsia="仿宋_GB2312"/>
                <w:bCs/>
                <w:color w:val="auto"/>
                <w:kern w:val="0"/>
                <w:sz w:val="18"/>
                <w:szCs w:val="18"/>
                <w:highlight w:val="none"/>
              </w:rPr>
            </w:pPr>
          </w:p>
        </w:tc>
      </w:tr>
      <w:tr w14:paraId="3C7A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32" w:type="dxa"/>
            <w:noWrap w:val="0"/>
            <w:vAlign w:val="center"/>
          </w:tcPr>
          <w:p w14:paraId="4BC29BB3">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3</w:t>
            </w:r>
          </w:p>
        </w:tc>
        <w:tc>
          <w:tcPr>
            <w:tcW w:w="607" w:type="dxa"/>
            <w:vMerge w:val="continue"/>
            <w:noWrap w:val="0"/>
            <w:vAlign w:val="center"/>
          </w:tcPr>
          <w:p w14:paraId="1AFFB858">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14:paraId="4E44DB52">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国家优质工程奖</w:t>
            </w:r>
            <w:r>
              <w:rPr>
                <w:rFonts w:hint="eastAsia" w:eastAsia="仿宋_GB2312"/>
                <w:bCs/>
                <w:color w:val="auto"/>
                <w:kern w:val="0"/>
                <w:sz w:val="18"/>
                <w:szCs w:val="18"/>
                <w:highlight w:val="none"/>
              </w:rPr>
              <w:t>、全国AAA级安全文明标准化工地、全国建筑业绿色施工示范工程等专业奖项</w:t>
            </w:r>
          </w:p>
        </w:tc>
        <w:tc>
          <w:tcPr>
            <w:tcW w:w="641" w:type="dxa"/>
            <w:noWrap w:val="0"/>
            <w:vAlign w:val="center"/>
          </w:tcPr>
          <w:p w14:paraId="5221BB40">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14:paraId="3BBD8BF3">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945" w:type="dxa"/>
            <w:vMerge w:val="continue"/>
            <w:noWrap w:val="0"/>
            <w:vAlign w:val="center"/>
          </w:tcPr>
          <w:p w14:paraId="0E791EB7">
            <w:pPr>
              <w:widowControl/>
              <w:snapToGrid w:val="0"/>
              <w:spacing w:line="260" w:lineRule="exact"/>
              <w:jc w:val="left"/>
              <w:rPr>
                <w:rFonts w:eastAsia="仿宋_GB2312"/>
                <w:bCs/>
                <w:color w:val="auto"/>
                <w:kern w:val="0"/>
                <w:sz w:val="18"/>
                <w:szCs w:val="18"/>
                <w:highlight w:val="none"/>
              </w:rPr>
            </w:pPr>
          </w:p>
        </w:tc>
      </w:tr>
      <w:tr w14:paraId="0B6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2" w:type="dxa"/>
            <w:noWrap w:val="0"/>
            <w:vAlign w:val="center"/>
          </w:tcPr>
          <w:p w14:paraId="331112D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14</w:t>
            </w:r>
          </w:p>
        </w:tc>
        <w:tc>
          <w:tcPr>
            <w:tcW w:w="607" w:type="dxa"/>
            <w:vMerge w:val="continue"/>
            <w:noWrap w:val="0"/>
            <w:vAlign w:val="center"/>
          </w:tcPr>
          <w:p w14:paraId="554AFC2D">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14:paraId="710B9C60">
            <w:pPr>
              <w:widowControl/>
              <w:snapToGrid w:val="0"/>
              <w:spacing w:line="260" w:lineRule="exact"/>
              <w:jc w:val="left"/>
              <w:rPr>
                <w:rFonts w:hint="eastAsia" w:eastAsia="仿宋_GB2312"/>
                <w:bCs/>
                <w:color w:val="auto"/>
                <w:kern w:val="0"/>
                <w:sz w:val="18"/>
                <w:szCs w:val="18"/>
                <w:highlight w:val="none"/>
                <w:lang w:eastAsia="zh-CN"/>
              </w:rPr>
            </w:pPr>
            <w:r>
              <w:rPr>
                <w:rFonts w:eastAsia="仿宋_GB2312"/>
                <w:bCs/>
                <w:color w:val="auto"/>
                <w:kern w:val="0"/>
                <w:sz w:val="18"/>
                <w:szCs w:val="18"/>
                <w:highlight w:val="none"/>
              </w:rPr>
              <w:t>省级安全、质量观摩示范工程</w:t>
            </w:r>
            <w:r>
              <w:rPr>
                <w:rFonts w:hint="eastAsia" w:eastAsia="仿宋_GB2312"/>
                <w:bCs/>
                <w:color w:val="auto"/>
                <w:kern w:val="0"/>
                <w:sz w:val="18"/>
                <w:szCs w:val="18"/>
                <w:highlight w:val="none"/>
                <w:lang w:eastAsia="zh-CN"/>
              </w:rPr>
              <w:t xml:space="preserve"> </w:t>
            </w:r>
          </w:p>
        </w:tc>
        <w:tc>
          <w:tcPr>
            <w:tcW w:w="641" w:type="dxa"/>
            <w:noWrap w:val="0"/>
            <w:vAlign w:val="center"/>
          </w:tcPr>
          <w:p w14:paraId="60DE83DC">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4</w:t>
            </w:r>
          </w:p>
        </w:tc>
        <w:tc>
          <w:tcPr>
            <w:tcW w:w="859" w:type="dxa"/>
            <w:noWrap w:val="0"/>
            <w:vAlign w:val="center"/>
          </w:tcPr>
          <w:p w14:paraId="77D0EDC9">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14:paraId="03A5EDDE">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同一工程项目获省级安全、质量观摩工程，则撤销其省级安全文明工地奖</w:t>
            </w:r>
            <w:r>
              <w:rPr>
                <w:rFonts w:hint="eastAsia" w:eastAsia="仿宋_GB2312"/>
                <w:bCs/>
                <w:color w:val="auto"/>
                <w:kern w:val="0"/>
                <w:sz w:val="18"/>
                <w:szCs w:val="18"/>
                <w:highlight w:val="none"/>
                <w:lang w:eastAsia="zh-CN"/>
              </w:rPr>
              <w:t>及</w:t>
            </w:r>
            <w:r>
              <w:rPr>
                <w:rFonts w:eastAsia="仿宋_GB2312"/>
                <w:bCs/>
                <w:color w:val="auto"/>
                <w:kern w:val="0"/>
                <w:sz w:val="18"/>
                <w:szCs w:val="18"/>
                <w:highlight w:val="none"/>
              </w:rPr>
              <w:t>市级安全、质量观摩工程加分。</w:t>
            </w:r>
          </w:p>
        </w:tc>
      </w:tr>
      <w:tr w14:paraId="5161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32" w:type="dxa"/>
            <w:noWrap w:val="0"/>
            <w:vAlign w:val="center"/>
          </w:tcPr>
          <w:p w14:paraId="1B01017E">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607" w:type="dxa"/>
            <w:vMerge w:val="continue"/>
            <w:noWrap w:val="0"/>
            <w:vAlign w:val="center"/>
          </w:tcPr>
          <w:p w14:paraId="1644E303">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14:paraId="6456F1A6">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省优质工程、</w:t>
            </w:r>
            <w:r>
              <w:rPr>
                <w:rFonts w:hint="eastAsia" w:eastAsia="仿宋_GB2312"/>
                <w:bCs/>
                <w:color w:val="auto"/>
                <w:kern w:val="0"/>
                <w:sz w:val="18"/>
                <w:szCs w:val="18"/>
                <w:highlight w:val="none"/>
              </w:rPr>
              <w:t>省市政示范工程奖</w:t>
            </w:r>
          </w:p>
        </w:tc>
        <w:tc>
          <w:tcPr>
            <w:tcW w:w="641" w:type="dxa"/>
            <w:noWrap w:val="0"/>
            <w:vAlign w:val="center"/>
          </w:tcPr>
          <w:p w14:paraId="5C82490B">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w:t>
            </w:r>
          </w:p>
        </w:tc>
        <w:tc>
          <w:tcPr>
            <w:tcW w:w="859" w:type="dxa"/>
            <w:noWrap w:val="0"/>
            <w:vAlign w:val="center"/>
          </w:tcPr>
          <w:p w14:paraId="66C0BDA8">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noWrap w:val="0"/>
            <w:vAlign w:val="center"/>
          </w:tcPr>
          <w:p w14:paraId="37F82199">
            <w:pPr>
              <w:widowControl/>
              <w:snapToGrid w:val="0"/>
              <w:spacing w:line="260" w:lineRule="exact"/>
              <w:jc w:val="left"/>
              <w:rPr>
                <w:rFonts w:hint="eastAsia" w:eastAsia="仿宋_GB2312"/>
                <w:bCs/>
                <w:color w:val="auto"/>
                <w:kern w:val="0"/>
                <w:sz w:val="18"/>
                <w:szCs w:val="18"/>
                <w:highlight w:val="none"/>
                <w:lang w:eastAsia="zh-CN"/>
              </w:rPr>
            </w:pPr>
            <w:r>
              <w:rPr>
                <w:rFonts w:eastAsia="仿宋_GB2312"/>
                <w:bCs/>
                <w:color w:val="auto"/>
                <w:kern w:val="0"/>
                <w:sz w:val="18"/>
                <w:szCs w:val="18"/>
                <w:highlight w:val="none"/>
              </w:rPr>
              <w:t>同一工程项目获省优质工程奖，则撤销其市优质工程加分</w:t>
            </w:r>
            <w:r>
              <w:rPr>
                <w:rFonts w:hint="eastAsia" w:eastAsia="仿宋_GB2312"/>
                <w:bCs/>
                <w:color w:val="auto"/>
                <w:kern w:val="0"/>
                <w:sz w:val="18"/>
                <w:szCs w:val="18"/>
                <w:highlight w:val="none"/>
                <w:lang w:eastAsia="zh-CN"/>
              </w:rPr>
              <w:t>，省、市两级优质工程不重复加分。</w:t>
            </w:r>
          </w:p>
        </w:tc>
      </w:tr>
      <w:tr w14:paraId="005A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32" w:type="dxa"/>
            <w:noWrap w:val="0"/>
            <w:vAlign w:val="center"/>
          </w:tcPr>
          <w:p w14:paraId="6FD0130F">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16</w:t>
            </w:r>
          </w:p>
        </w:tc>
        <w:tc>
          <w:tcPr>
            <w:tcW w:w="607" w:type="dxa"/>
            <w:vMerge w:val="continue"/>
            <w:noWrap w:val="0"/>
            <w:vAlign w:val="center"/>
          </w:tcPr>
          <w:p w14:paraId="09C3FA0C">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14:paraId="1AAE4343">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省安全文明工地</w:t>
            </w:r>
            <w:r>
              <w:rPr>
                <w:rFonts w:hint="eastAsia" w:eastAsia="仿宋_GB2312"/>
                <w:bCs/>
                <w:color w:val="auto"/>
                <w:kern w:val="0"/>
                <w:sz w:val="18"/>
                <w:szCs w:val="18"/>
                <w:highlight w:val="none"/>
              </w:rPr>
              <w:t>（建筑工程安全文明施工现场）</w:t>
            </w:r>
          </w:p>
        </w:tc>
        <w:tc>
          <w:tcPr>
            <w:tcW w:w="641" w:type="dxa"/>
            <w:noWrap w:val="0"/>
            <w:vAlign w:val="center"/>
          </w:tcPr>
          <w:p w14:paraId="24D6D88B">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2</w:t>
            </w:r>
          </w:p>
        </w:tc>
        <w:tc>
          <w:tcPr>
            <w:tcW w:w="859" w:type="dxa"/>
            <w:noWrap w:val="0"/>
            <w:vAlign w:val="center"/>
          </w:tcPr>
          <w:p w14:paraId="56463640">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noWrap w:val="0"/>
            <w:vAlign w:val="center"/>
          </w:tcPr>
          <w:p w14:paraId="4C00784C">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按工程项目加分，</w:t>
            </w:r>
            <w:r>
              <w:rPr>
                <w:rFonts w:hint="eastAsia" w:eastAsia="仿宋_GB2312"/>
                <w:bCs/>
                <w:color w:val="auto"/>
                <w:kern w:val="0"/>
                <w:sz w:val="18"/>
                <w:szCs w:val="18"/>
                <w:highlight w:val="none"/>
              </w:rPr>
              <w:t>与</w:t>
            </w:r>
            <w:r>
              <w:rPr>
                <w:rFonts w:eastAsia="仿宋_GB2312"/>
                <w:bCs/>
                <w:color w:val="auto"/>
                <w:kern w:val="0"/>
                <w:sz w:val="18"/>
                <w:szCs w:val="18"/>
                <w:highlight w:val="none"/>
              </w:rPr>
              <w:t>市级安全、质量观摩工程</w:t>
            </w:r>
            <w:r>
              <w:rPr>
                <w:rFonts w:hint="eastAsia" w:eastAsia="仿宋_GB2312"/>
                <w:bCs/>
                <w:color w:val="auto"/>
                <w:kern w:val="0"/>
                <w:sz w:val="18"/>
                <w:szCs w:val="18"/>
                <w:highlight w:val="none"/>
              </w:rPr>
              <w:t>不同时</w:t>
            </w:r>
            <w:r>
              <w:rPr>
                <w:rFonts w:eastAsia="仿宋_GB2312"/>
                <w:bCs/>
                <w:color w:val="auto"/>
                <w:kern w:val="0"/>
                <w:sz w:val="18"/>
                <w:szCs w:val="18"/>
                <w:highlight w:val="none"/>
              </w:rPr>
              <w:t>加分。</w:t>
            </w:r>
          </w:p>
        </w:tc>
      </w:tr>
      <w:tr w14:paraId="2888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32" w:type="dxa"/>
            <w:noWrap w:val="0"/>
            <w:vAlign w:val="center"/>
          </w:tcPr>
          <w:p w14:paraId="33C784E2">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17</w:t>
            </w:r>
          </w:p>
        </w:tc>
        <w:tc>
          <w:tcPr>
            <w:tcW w:w="607" w:type="dxa"/>
            <w:vMerge w:val="continue"/>
            <w:noWrap w:val="0"/>
            <w:vAlign w:val="center"/>
          </w:tcPr>
          <w:p w14:paraId="2B5CF103">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14:paraId="2776F295">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市安全、质量观摩示范工程</w:t>
            </w:r>
          </w:p>
        </w:tc>
        <w:tc>
          <w:tcPr>
            <w:tcW w:w="641" w:type="dxa"/>
            <w:noWrap w:val="0"/>
            <w:vAlign w:val="center"/>
          </w:tcPr>
          <w:p w14:paraId="47783CAA">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2</w:t>
            </w:r>
          </w:p>
        </w:tc>
        <w:tc>
          <w:tcPr>
            <w:tcW w:w="859" w:type="dxa"/>
            <w:noWrap w:val="0"/>
            <w:vAlign w:val="center"/>
          </w:tcPr>
          <w:p w14:paraId="64AF8D35">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noWrap w:val="0"/>
            <w:vAlign w:val="center"/>
          </w:tcPr>
          <w:p w14:paraId="72303D54">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w:t>
            </w:r>
            <w:r>
              <w:rPr>
                <w:rFonts w:hint="eastAsia" w:eastAsia="仿宋_GB2312"/>
                <w:bCs/>
                <w:color w:val="auto"/>
                <w:kern w:val="0"/>
                <w:sz w:val="18"/>
                <w:szCs w:val="18"/>
                <w:highlight w:val="none"/>
              </w:rPr>
              <w:t>市</w:t>
            </w:r>
            <w:r>
              <w:rPr>
                <w:rFonts w:eastAsia="仿宋_GB2312"/>
                <w:bCs/>
                <w:color w:val="auto"/>
                <w:kern w:val="0"/>
                <w:sz w:val="18"/>
                <w:szCs w:val="18"/>
                <w:highlight w:val="none"/>
              </w:rPr>
              <w:t>级安全、质量观摩工程，则撤销其</w:t>
            </w:r>
            <w:r>
              <w:rPr>
                <w:rFonts w:hint="eastAsia" w:eastAsia="仿宋_GB2312"/>
                <w:bCs/>
                <w:color w:val="auto"/>
                <w:kern w:val="0"/>
                <w:sz w:val="18"/>
                <w:szCs w:val="18"/>
                <w:highlight w:val="none"/>
              </w:rPr>
              <w:t>县</w:t>
            </w:r>
            <w:r>
              <w:rPr>
                <w:rFonts w:eastAsia="仿宋_GB2312"/>
                <w:bCs/>
                <w:color w:val="auto"/>
                <w:kern w:val="0"/>
                <w:sz w:val="18"/>
                <w:szCs w:val="18"/>
                <w:highlight w:val="none"/>
              </w:rPr>
              <w:t>级安全、质量观摩工程加分。</w:t>
            </w:r>
          </w:p>
        </w:tc>
      </w:tr>
      <w:tr w14:paraId="3FA5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32" w:type="dxa"/>
            <w:noWrap w:val="0"/>
            <w:vAlign w:val="center"/>
          </w:tcPr>
          <w:p w14:paraId="36CE9E2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18</w:t>
            </w:r>
          </w:p>
        </w:tc>
        <w:tc>
          <w:tcPr>
            <w:tcW w:w="607" w:type="dxa"/>
            <w:vMerge w:val="continue"/>
            <w:noWrap w:val="0"/>
            <w:vAlign w:val="center"/>
          </w:tcPr>
          <w:p w14:paraId="78F6C41A">
            <w:pPr>
              <w:widowControl/>
              <w:spacing w:line="260" w:lineRule="exact"/>
              <w:jc w:val="left"/>
              <w:rPr>
                <w:rFonts w:eastAsia="仿宋_GB2312"/>
                <w:color w:val="auto"/>
                <w:kern w:val="0"/>
                <w:sz w:val="18"/>
                <w:szCs w:val="18"/>
                <w:highlight w:val="none"/>
              </w:rPr>
            </w:pPr>
          </w:p>
        </w:tc>
        <w:tc>
          <w:tcPr>
            <w:tcW w:w="4246" w:type="dxa"/>
            <w:gridSpan w:val="2"/>
            <w:noWrap w:val="0"/>
            <w:vAlign w:val="center"/>
          </w:tcPr>
          <w:p w14:paraId="5950DC05">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市优质工程</w:t>
            </w:r>
          </w:p>
        </w:tc>
        <w:tc>
          <w:tcPr>
            <w:tcW w:w="641" w:type="dxa"/>
            <w:noWrap w:val="0"/>
            <w:vAlign w:val="center"/>
          </w:tcPr>
          <w:p w14:paraId="0DB56781">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2</w:t>
            </w:r>
          </w:p>
        </w:tc>
        <w:tc>
          <w:tcPr>
            <w:tcW w:w="859" w:type="dxa"/>
            <w:noWrap w:val="0"/>
            <w:vAlign w:val="center"/>
          </w:tcPr>
          <w:p w14:paraId="4792BBF7">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14:paraId="639BDE73">
            <w:pPr>
              <w:widowControl/>
              <w:snapToGrid w:val="0"/>
              <w:spacing w:line="260" w:lineRule="exact"/>
              <w:jc w:val="left"/>
              <w:rPr>
                <w:rFonts w:eastAsia="仿宋_GB2312"/>
                <w:color w:val="auto"/>
                <w:kern w:val="0"/>
                <w:sz w:val="18"/>
                <w:szCs w:val="18"/>
                <w:highlight w:val="none"/>
              </w:rPr>
            </w:pPr>
          </w:p>
        </w:tc>
      </w:tr>
      <w:tr w14:paraId="559A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2" w:type="dxa"/>
            <w:noWrap w:val="0"/>
            <w:vAlign w:val="center"/>
          </w:tcPr>
          <w:p w14:paraId="2C68CB6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607" w:type="dxa"/>
            <w:vMerge w:val="continue"/>
            <w:noWrap w:val="0"/>
            <w:vAlign w:val="center"/>
          </w:tcPr>
          <w:p w14:paraId="02F9B197">
            <w:pPr>
              <w:widowControl/>
              <w:spacing w:line="260" w:lineRule="exact"/>
              <w:jc w:val="left"/>
              <w:rPr>
                <w:rFonts w:eastAsia="仿宋_GB2312"/>
                <w:color w:val="auto"/>
                <w:kern w:val="0"/>
                <w:sz w:val="18"/>
                <w:szCs w:val="18"/>
                <w:highlight w:val="none"/>
              </w:rPr>
            </w:pPr>
          </w:p>
        </w:tc>
        <w:tc>
          <w:tcPr>
            <w:tcW w:w="4246" w:type="dxa"/>
            <w:gridSpan w:val="2"/>
            <w:noWrap w:val="0"/>
            <w:vAlign w:val="center"/>
          </w:tcPr>
          <w:p w14:paraId="1D0EC04F">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县（市、区）</w:t>
            </w:r>
            <w:r>
              <w:rPr>
                <w:rFonts w:eastAsia="仿宋_GB2312"/>
                <w:bCs/>
                <w:color w:val="auto"/>
                <w:kern w:val="0"/>
                <w:sz w:val="18"/>
                <w:szCs w:val="18"/>
                <w:highlight w:val="none"/>
              </w:rPr>
              <w:t>安全、质量观摩示范工程</w:t>
            </w:r>
          </w:p>
        </w:tc>
        <w:tc>
          <w:tcPr>
            <w:tcW w:w="641" w:type="dxa"/>
            <w:noWrap w:val="0"/>
            <w:vAlign w:val="center"/>
          </w:tcPr>
          <w:p w14:paraId="3CFAF412">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1</w:t>
            </w:r>
          </w:p>
        </w:tc>
        <w:tc>
          <w:tcPr>
            <w:tcW w:w="859" w:type="dxa"/>
            <w:noWrap w:val="0"/>
            <w:vAlign w:val="center"/>
          </w:tcPr>
          <w:p w14:paraId="5D7AB588">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14:paraId="01369F74">
            <w:pPr>
              <w:widowControl/>
              <w:snapToGrid w:val="0"/>
              <w:spacing w:line="260" w:lineRule="exact"/>
              <w:jc w:val="left"/>
              <w:rPr>
                <w:rFonts w:eastAsia="仿宋_GB2312"/>
                <w:color w:val="auto"/>
                <w:kern w:val="0"/>
                <w:sz w:val="18"/>
                <w:szCs w:val="18"/>
                <w:highlight w:val="none"/>
              </w:rPr>
            </w:pPr>
          </w:p>
        </w:tc>
      </w:tr>
      <w:tr w14:paraId="0AEF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noWrap w:val="0"/>
            <w:vAlign w:val="center"/>
          </w:tcPr>
          <w:p w14:paraId="56824649">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607" w:type="dxa"/>
            <w:noWrap w:val="0"/>
            <w:vAlign w:val="center"/>
          </w:tcPr>
          <w:p w14:paraId="22EACEA7">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eastAsia="zh-CN"/>
              </w:rPr>
              <w:t>业绩考核</w:t>
            </w:r>
          </w:p>
        </w:tc>
        <w:tc>
          <w:tcPr>
            <w:tcW w:w="4246" w:type="dxa"/>
            <w:gridSpan w:val="2"/>
            <w:noWrap w:val="0"/>
            <w:vAlign w:val="center"/>
          </w:tcPr>
          <w:p w14:paraId="728F0060">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被列入</w:t>
            </w:r>
            <w:r>
              <w:rPr>
                <w:rFonts w:hint="eastAsia" w:eastAsia="仿宋_GB2312"/>
                <w:bCs/>
                <w:color w:val="auto"/>
                <w:kern w:val="0"/>
                <w:sz w:val="18"/>
                <w:szCs w:val="18"/>
                <w:highlight w:val="none"/>
                <w:lang w:eastAsia="zh-CN"/>
              </w:rPr>
              <w:t>省、</w:t>
            </w:r>
            <w:r>
              <w:rPr>
                <w:rFonts w:hint="eastAsia" w:eastAsia="仿宋_GB2312"/>
                <w:bCs/>
                <w:color w:val="auto"/>
                <w:kern w:val="0"/>
                <w:sz w:val="18"/>
                <w:szCs w:val="18"/>
                <w:highlight w:val="none"/>
              </w:rPr>
              <w:t>市园林绿化建设管护红黑榜’月度通告的红榜企业</w:t>
            </w:r>
          </w:p>
        </w:tc>
        <w:tc>
          <w:tcPr>
            <w:tcW w:w="641" w:type="dxa"/>
            <w:noWrap w:val="0"/>
            <w:vAlign w:val="center"/>
          </w:tcPr>
          <w:p w14:paraId="0ADE8C33">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859" w:type="dxa"/>
            <w:noWrap w:val="0"/>
            <w:vAlign w:val="center"/>
          </w:tcPr>
          <w:p w14:paraId="2093BAE8">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eastAsia="zh-CN"/>
              </w:rPr>
              <w:t>3</w:t>
            </w:r>
          </w:p>
        </w:tc>
        <w:tc>
          <w:tcPr>
            <w:tcW w:w="2945" w:type="dxa"/>
            <w:noWrap w:val="0"/>
            <w:vAlign w:val="center"/>
          </w:tcPr>
          <w:p w14:paraId="3376BB7D">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有效期内累计不超过</w:t>
            </w:r>
            <w:r>
              <w:rPr>
                <w:rFonts w:hint="eastAsia" w:eastAsia="仿宋_GB2312"/>
                <w:bCs/>
                <w:color w:val="auto"/>
                <w:kern w:val="0"/>
                <w:sz w:val="18"/>
                <w:szCs w:val="18"/>
                <w:highlight w:val="none"/>
                <w:lang w:val="en-US" w:eastAsia="zh-CN"/>
              </w:rPr>
              <w:t>30分。</w:t>
            </w:r>
          </w:p>
        </w:tc>
      </w:tr>
      <w:tr w14:paraId="78AD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32" w:type="dxa"/>
            <w:noWrap w:val="0"/>
            <w:vAlign w:val="center"/>
          </w:tcPr>
          <w:p w14:paraId="3CCC148B">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607" w:type="dxa"/>
            <w:noWrap w:val="0"/>
            <w:vAlign w:val="center"/>
          </w:tcPr>
          <w:p w14:paraId="605DA08F">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其它</w:t>
            </w:r>
          </w:p>
        </w:tc>
        <w:tc>
          <w:tcPr>
            <w:tcW w:w="4246" w:type="dxa"/>
            <w:gridSpan w:val="2"/>
            <w:noWrap w:val="0"/>
            <w:vAlign w:val="center"/>
          </w:tcPr>
          <w:p w14:paraId="64BDDEBC">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及时响应政府号召，在抢险、救灾等方面有突出贡献</w:t>
            </w:r>
          </w:p>
        </w:tc>
        <w:tc>
          <w:tcPr>
            <w:tcW w:w="641" w:type="dxa"/>
            <w:noWrap w:val="0"/>
            <w:vAlign w:val="center"/>
          </w:tcPr>
          <w:p w14:paraId="57FD6239">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w:t>
            </w:r>
          </w:p>
        </w:tc>
        <w:tc>
          <w:tcPr>
            <w:tcW w:w="859" w:type="dxa"/>
            <w:noWrap w:val="0"/>
            <w:vAlign w:val="center"/>
          </w:tcPr>
          <w:p w14:paraId="49C88642">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14:paraId="283C2F40">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同一事项受到不同层级表彰的，只加1分，不重复计分。</w:t>
            </w:r>
          </w:p>
        </w:tc>
      </w:tr>
    </w:tbl>
    <w:p w14:paraId="16B1409A">
      <w:pPr>
        <w:spacing w:line="300" w:lineRule="exact"/>
        <w:rPr>
          <w:rFonts w:eastAsia="仿宋_GB2312"/>
          <w:color w:val="auto"/>
          <w:kern w:val="0"/>
          <w:sz w:val="18"/>
          <w:szCs w:val="18"/>
          <w:highlight w:val="none"/>
        </w:rPr>
      </w:pPr>
      <w:r>
        <w:rPr>
          <w:rFonts w:eastAsia="仿宋_GB2312"/>
          <w:color w:val="auto"/>
          <w:kern w:val="0"/>
          <w:sz w:val="18"/>
          <w:szCs w:val="18"/>
          <w:highlight w:val="none"/>
        </w:rPr>
        <w:t>注：</w:t>
      </w:r>
      <w:r>
        <w:rPr>
          <w:rFonts w:hint="eastAsia" w:eastAsia="仿宋_GB2312"/>
          <w:color w:val="auto"/>
          <w:kern w:val="0"/>
          <w:sz w:val="18"/>
          <w:szCs w:val="18"/>
          <w:highlight w:val="none"/>
          <w:lang w:val="en-US" w:eastAsia="zh-CN"/>
        </w:rPr>
        <w:t>1.</w:t>
      </w:r>
      <w:r>
        <w:rPr>
          <w:rFonts w:eastAsia="仿宋_GB2312"/>
          <w:color w:val="auto"/>
          <w:kern w:val="0"/>
          <w:sz w:val="18"/>
          <w:szCs w:val="18"/>
          <w:highlight w:val="none"/>
        </w:rPr>
        <w:t>企业同一行为或同一项目受到不同行业、不同层级表彰的，其记分分值和有效期按照最高层级执行，不重复记取</w:t>
      </w:r>
      <w:r>
        <w:rPr>
          <w:rFonts w:hint="eastAsia" w:eastAsia="仿宋_GB2312"/>
          <w:color w:val="auto"/>
          <w:kern w:val="0"/>
          <w:sz w:val="18"/>
          <w:szCs w:val="18"/>
          <w:highlight w:val="none"/>
          <w:lang w:val="en-GB"/>
        </w:rPr>
        <w:t>；</w:t>
      </w:r>
      <w:r>
        <w:rPr>
          <w:rFonts w:eastAsia="仿宋_GB2312"/>
          <w:color w:val="auto"/>
          <w:kern w:val="0"/>
          <w:sz w:val="18"/>
          <w:szCs w:val="18"/>
          <w:highlight w:val="none"/>
          <w:lang w:val="en-GB"/>
        </w:rPr>
        <w:t>若奖项升级后加分时，同时撤销低一级奖项加分</w:t>
      </w:r>
      <w:r>
        <w:rPr>
          <w:rFonts w:eastAsia="仿宋_GB2312"/>
          <w:color w:val="auto"/>
          <w:kern w:val="0"/>
          <w:sz w:val="18"/>
          <w:szCs w:val="18"/>
          <w:highlight w:val="none"/>
        </w:rPr>
        <w:t>。</w:t>
      </w:r>
    </w:p>
    <w:p w14:paraId="376C10C5">
      <w:pPr>
        <w:numPr>
          <w:ilvl w:val="0"/>
          <w:numId w:val="0"/>
        </w:numPr>
        <w:spacing w:line="300" w:lineRule="exact"/>
        <w:rPr>
          <w:rFonts w:hint="eastAsia" w:ascii="黑体" w:eastAsia="黑体"/>
          <w:color w:val="auto"/>
          <w:sz w:val="32"/>
          <w:szCs w:val="32"/>
          <w:highlight w:val="none"/>
        </w:rPr>
      </w:pPr>
      <w:r>
        <w:rPr>
          <w:rFonts w:hint="eastAsia" w:eastAsia="仿宋_GB2312"/>
          <w:color w:val="auto"/>
          <w:kern w:val="0"/>
          <w:sz w:val="18"/>
          <w:szCs w:val="18"/>
          <w:highlight w:val="none"/>
          <w:lang w:val="en-US" w:eastAsia="zh-CN"/>
        </w:rPr>
        <w:t xml:space="preserve"> 2.宜昌区域外的综合表彰和项目获奖需提供表彰部门官方网站公开的文件、项目建设相关证明材料和企业无重大不良行为书面承诺（包括两年内未因工程建设或养护质量园林受到行政处罚、未发生重大及以上工程质量安全事故、无三包一挂违法违规行为等情形）</w:t>
      </w:r>
    </w:p>
    <w:p w14:paraId="759124A5">
      <w:pPr>
        <w:rPr>
          <w:rFonts w:hint="eastAsia" w:ascii="黑体" w:eastAsia="黑体"/>
          <w:color w:val="auto"/>
          <w:sz w:val="32"/>
          <w:szCs w:val="32"/>
          <w:highlight w:val="none"/>
          <w:lang w:eastAsia="zh-CN"/>
        </w:rPr>
      </w:pP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4</w:t>
      </w:r>
    </w:p>
    <w:p w14:paraId="3F90F816">
      <w:pPr>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宜昌市园林绿化工程</w:t>
      </w:r>
      <w:r>
        <w:rPr>
          <w:rFonts w:hint="eastAsia" w:ascii="方正小标宋_GBK" w:hAnsi="方正小标宋_GBK" w:eastAsia="方正小标宋_GBK" w:cs="方正小标宋_GBK"/>
          <w:color w:val="auto"/>
          <w:sz w:val="36"/>
          <w:szCs w:val="36"/>
          <w:highlight w:val="none"/>
          <w:lang w:eastAsia="zh-CN"/>
        </w:rPr>
        <w:t>监理</w:t>
      </w:r>
      <w:r>
        <w:rPr>
          <w:rFonts w:hint="eastAsia" w:ascii="方正小标宋_GBK" w:hAnsi="方正小标宋_GBK" w:eastAsia="方正小标宋_GBK" w:cs="方正小标宋_GBK"/>
          <w:color w:val="auto"/>
          <w:sz w:val="36"/>
          <w:szCs w:val="36"/>
          <w:highlight w:val="none"/>
        </w:rPr>
        <w:t>企业不良行为记分标准</w:t>
      </w:r>
    </w:p>
    <w:tbl>
      <w:tblPr>
        <w:tblStyle w:val="4"/>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77"/>
        <w:gridCol w:w="3780"/>
        <w:gridCol w:w="2618"/>
        <w:gridCol w:w="518"/>
        <w:gridCol w:w="750"/>
        <w:gridCol w:w="1125"/>
      </w:tblGrid>
      <w:tr w14:paraId="2F91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69" w:type="dxa"/>
            <w:noWrap w:val="0"/>
            <w:vAlign w:val="center"/>
          </w:tcPr>
          <w:p w14:paraId="1D45BE47">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序号</w:t>
            </w:r>
          </w:p>
        </w:tc>
        <w:tc>
          <w:tcPr>
            <w:tcW w:w="577" w:type="dxa"/>
            <w:noWrap w:val="0"/>
            <w:vAlign w:val="center"/>
          </w:tcPr>
          <w:p w14:paraId="483B073E">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行为类别</w:t>
            </w:r>
          </w:p>
        </w:tc>
        <w:tc>
          <w:tcPr>
            <w:tcW w:w="3780" w:type="dxa"/>
            <w:noWrap w:val="0"/>
            <w:vAlign w:val="center"/>
          </w:tcPr>
          <w:p w14:paraId="5CEEADDE">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不良行为描述</w:t>
            </w:r>
          </w:p>
        </w:tc>
        <w:tc>
          <w:tcPr>
            <w:tcW w:w="2618" w:type="dxa"/>
            <w:noWrap w:val="0"/>
            <w:vAlign w:val="center"/>
          </w:tcPr>
          <w:p w14:paraId="444676BF">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依据</w:t>
            </w:r>
          </w:p>
        </w:tc>
        <w:tc>
          <w:tcPr>
            <w:tcW w:w="518" w:type="dxa"/>
            <w:noWrap w:val="0"/>
            <w:vAlign w:val="center"/>
          </w:tcPr>
          <w:p w14:paraId="585BF7C6">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分值</w:t>
            </w:r>
          </w:p>
        </w:tc>
        <w:tc>
          <w:tcPr>
            <w:tcW w:w="750" w:type="dxa"/>
            <w:noWrap w:val="0"/>
            <w:vAlign w:val="center"/>
          </w:tcPr>
          <w:p w14:paraId="38C5B0DA">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有效期</w:t>
            </w:r>
            <w:r>
              <w:rPr>
                <w:rFonts w:eastAsia="黑体"/>
                <w:color w:val="auto"/>
                <w:kern w:val="0"/>
                <w:sz w:val="18"/>
                <w:szCs w:val="18"/>
                <w:highlight w:val="none"/>
              </w:rPr>
              <w:t>(</w:t>
            </w:r>
            <w:r>
              <w:rPr>
                <w:rFonts w:hint="eastAsia" w:eastAsia="黑体"/>
                <w:color w:val="auto"/>
                <w:kern w:val="0"/>
                <w:sz w:val="18"/>
                <w:szCs w:val="18"/>
                <w:highlight w:val="none"/>
              </w:rPr>
              <w:t>月</w:t>
            </w:r>
            <w:r>
              <w:rPr>
                <w:rFonts w:eastAsia="黑体"/>
                <w:color w:val="auto"/>
                <w:kern w:val="0"/>
                <w:sz w:val="18"/>
                <w:szCs w:val="18"/>
                <w:highlight w:val="none"/>
              </w:rPr>
              <w:t>)</w:t>
            </w:r>
          </w:p>
        </w:tc>
        <w:tc>
          <w:tcPr>
            <w:tcW w:w="1125" w:type="dxa"/>
            <w:noWrap w:val="0"/>
            <w:vAlign w:val="center"/>
          </w:tcPr>
          <w:p w14:paraId="3A5963B1">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备注</w:t>
            </w:r>
          </w:p>
        </w:tc>
      </w:tr>
      <w:tr w14:paraId="3901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noWrap w:val="0"/>
            <w:vAlign w:val="center"/>
          </w:tcPr>
          <w:p w14:paraId="64D30F84">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577" w:type="dxa"/>
            <w:vMerge w:val="restart"/>
            <w:noWrap w:val="0"/>
            <w:vAlign w:val="center"/>
          </w:tcPr>
          <w:p w14:paraId="2A2C4BFE">
            <w:pPr>
              <w:widowControl/>
              <w:snapToGrid w:val="0"/>
              <w:spacing w:line="260" w:lineRule="exact"/>
              <w:jc w:val="left"/>
              <w:rPr>
                <w:rFonts w:eastAsia="仿宋_GB2312" w:asciiTheme="minorHAnsi" w:hAnsiTheme="minorHAnsi" w:cstheme="minorBidi"/>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资质管理</w:t>
            </w:r>
          </w:p>
          <w:p w14:paraId="32BF9372">
            <w:pPr>
              <w:widowControl/>
              <w:snapToGrid w:val="0"/>
              <w:spacing w:line="260" w:lineRule="exact"/>
              <w:jc w:val="left"/>
              <w:rPr>
                <w:rFonts w:hint="eastAsia" w:eastAsia="仿宋_GB2312"/>
                <w:bCs/>
                <w:color w:val="auto"/>
                <w:kern w:val="0"/>
                <w:sz w:val="18"/>
                <w:szCs w:val="18"/>
                <w:highlight w:val="none"/>
                <w:lang w:eastAsia="zh-CN"/>
              </w:rPr>
            </w:pPr>
          </w:p>
        </w:tc>
        <w:tc>
          <w:tcPr>
            <w:tcW w:w="3780" w:type="dxa"/>
            <w:noWrap w:val="0"/>
            <w:vAlign w:val="center"/>
          </w:tcPr>
          <w:p w14:paraId="7D638A81">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超越资质等级违规从事生产经营活动</w:t>
            </w:r>
          </w:p>
        </w:tc>
        <w:tc>
          <w:tcPr>
            <w:tcW w:w="2618" w:type="dxa"/>
            <w:noWrap w:val="0"/>
            <w:vAlign w:val="center"/>
          </w:tcPr>
          <w:p w14:paraId="31C3BA2A">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《建设工程质量管理条例》第60条</w:t>
            </w:r>
          </w:p>
        </w:tc>
        <w:tc>
          <w:tcPr>
            <w:tcW w:w="518" w:type="dxa"/>
            <w:noWrap w:val="0"/>
            <w:vAlign w:val="center"/>
          </w:tcPr>
          <w:p w14:paraId="61F9ACEF">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10</w:t>
            </w:r>
          </w:p>
        </w:tc>
        <w:tc>
          <w:tcPr>
            <w:tcW w:w="750" w:type="dxa"/>
            <w:noWrap w:val="0"/>
            <w:vAlign w:val="center"/>
          </w:tcPr>
          <w:p w14:paraId="3C5B632F">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12</w:t>
            </w:r>
          </w:p>
        </w:tc>
        <w:tc>
          <w:tcPr>
            <w:tcW w:w="1125" w:type="dxa"/>
            <w:noWrap w:val="0"/>
            <w:vAlign w:val="center"/>
          </w:tcPr>
          <w:p w14:paraId="59307FE2">
            <w:pPr>
              <w:widowControl/>
              <w:snapToGrid w:val="0"/>
              <w:spacing w:line="260" w:lineRule="exact"/>
              <w:jc w:val="left"/>
              <w:rPr>
                <w:rFonts w:hint="eastAsia" w:eastAsia="仿宋_GB2312"/>
                <w:bCs/>
                <w:color w:val="auto"/>
                <w:kern w:val="0"/>
                <w:sz w:val="18"/>
                <w:szCs w:val="18"/>
                <w:highlight w:val="none"/>
              </w:rPr>
            </w:pPr>
          </w:p>
        </w:tc>
      </w:tr>
      <w:tr w14:paraId="27BA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D93485E">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577" w:type="dxa"/>
            <w:vMerge w:val="continue"/>
            <w:noWrap w:val="0"/>
            <w:vAlign w:val="center"/>
          </w:tcPr>
          <w:p w14:paraId="4C92E21B">
            <w:pPr>
              <w:widowControl/>
              <w:snapToGrid w:val="0"/>
              <w:spacing w:line="260" w:lineRule="exact"/>
              <w:jc w:val="left"/>
              <w:rPr>
                <w:rFonts w:eastAsia="仿宋_GB2312"/>
                <w:bCs/>
                <w:color w:val="auto"/>
                <w:kern w:val="0"/>
                <w:sz w:val="18"/>
                <w:szCs w:val="18"/>
                <w:highlight w:val="none"/>
              </w:rPr>
            </w:pPr>
          </w:p>
        </w:tc>
        <w:tc>
          <w:tcPr>
            <w:tcW w:w="3780" w:type="dxa"/>
            <w:noWrap w:val="0"/>
            <w:vAlign w:val="center"/>
          </w:tcPr>
          <w:p w14:paraId="79760FE0">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涂改、伪造、出借、转让资质证书</w:t>
            </w:r>
          </w:p>
        </w:tc>
        <w:tc>
          <w:tcPr>
            <w:tcW w:w="2618" w:type="dxa"/>
            <w:noWrap w:val="0"/>
            <w:vAlign w:val="center"/>
          </w:tcPr>
          <w:p w14:paraId="34505F18">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《工程监理企业资质管理规定》第16条</w:t>
            </w:r>
          </w:p>
        </w:tc>
        <w:tc>
          <w:tcPr>
            <w:tcW w:w="518" w:type="dxa"/>
            <w:noWrap w:val="0"/>
            <w:vAlign w:val="center"/>
          </w:tcPr>
          <w:p w14:paraId="0538DB3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center"/>
          </w:tcPr>
          <w:p w14:paraId="4B77388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center"/>
          </w:tcPr>
          <w:p w14:paraId="7112A685">
            <w:pPr>
              <w:widowControl/>
              <w:snapToGrid w:val="0"/>
              <w:spacing w:line="260" w:lineRule="exact"/>
              <w:jc w:val="left"/>
              <w:rPr>
                <w:rFonts w:hint="eastAsia" w:eastAsia="仿宋_GB2312"/>
                <w:bCs/>
                <w:color w:val="auto"/>
                <w:kern w:val="0"/>
                <w:sz w:val="18"/>
                <w:szCs w:val="18"/>
                <w:highlight w:val="none"/>
              </w:rPr>
            </w:pPr>
          </w:p>
        </w:tc>
      </w:tr>
      <w:tr w14:paraId="7A1E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E4E35B3">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577" w:type="dxa"/>
            <w:vMerge w:val="restart"/>
            <w:noWrap w:val="0"/>
            <w:vAlign w:val="center"/>
          </w:tcPr>
          <w:p w14:paraId="5B5C20CD">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招标投标管理</w:t>
            </w:r>
          </w:p>
        </w:tc>
        <w:tc>
          <w:tcPr>
            <w:tcW w:w="3780" w:type="dxa"/>
            <w:noWrap w:val="0"/>
            <w:vAlign w:val="center"/>
          </w:tcPr>
          <w:p w14:paraId="02E46542">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相互串通投标或者与招标人串通投标</w:t>
            </w:r>
          </w:p>
        </w:tc>
        <w:tc>
          <w:tcPr>
            <w:tcW w:w="2618" w:type="dxa"/>
            <w:noWrap w:val="0"/>
            <w:vAlign w:val="center"/>
          </w:tcPr>
          <w:p w14:paraId="2DA7470C">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《中华人民共和国招标投标法》第53条</w:t>
            </w:r>
          </w:p>
        </w:tc>
        <w:tc>
          <w:tcPr>
            <w:tcW w:w="518" w:type="dxa"/>
            <w:noWrap w:val="0"/>
            <w:vAlign w:val="center"/>
          </w:tcPr>
          <w:p w14:paraId="376BB7A2">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10</w:t>
            </w:r>
          </w:p>
        </w:tc>
        <w:tc>
          <w:tcPr>
            <w:tcW w:w="750" w:type="dxa"/>
            <w:noWrap w:val="0"/>
            <w:vAlign w:val="center"/>
          </w:tcPr>
          <w:p w14:paraId="59984FA2">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12</w:t>
            </w:r>
          </w:p>
        </w:tc>
        <w:tc>
          <w:tcPr>
            <w:tcW w:w="1125" w:type="dxa"/>
            <w:noWrap w:val="0"/>
            <w:vAlign w:val="center"/>
          </w:tcPr>
          <w:p w14:paraId="07BAA3C2">
            <w:pPr>
              <w:widowControl/>
              <w:snapToGrid w:val="0"/>
              <w:spacing w:line="260" w:lineRule="exact"/>
              <w:jc w:val="left"/>
              <w:rPr>
                <w:rFonts w:hint="eastAsia" w:eastAsia="仿宋_GB2312"/>
                <w:bCs/>
                <w:color w:val="auto"/>
                <w:kern w:val="0"/>
                <w:sz w:val="18"/>
                <w:szCs w:val="18"/>
                <w:highlight w:val="none"/>
              </w:rPr>
            </w:pPr>
          </w:p>
        </w:tc>
      </w:tr>
      <w:tr w14:paraId="3DE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6D09A93">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w:t>
            </w:r>
          </w:p>
        </w:tc>
        <w:tc>
          <w:tcPr>
            <w:tcW w:w="577" w:type="dxa"/>
            <w:vMerge w:val="continue"/>
            <w:noWrap w:val="0"/>
            <w:vAlign w:val="center"/>
          </w:tcPr>
          <w:p w14:paraId="665376C9">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14:paraId="73428FF8">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投标人中标后无故放弃中标</w:t>
            </w:r>
          </w:p>
        </w:tc>
        <w:tc>
          <w:tcPr>
            <w:tcW w:w="2618" w:type="dxa"/>
            <w:noWrap w:val="0"/>
            <w:vAlign w:val="center"/>
          </w:tcPr>
          <w:p w14:paraId="3FBF8AE1">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《中华人民共和国招标投标法》第45条</w:t>
            </w:r>
          </w:p>
        </w:tc>
        <w:tc>
          <w:tcPr>
            <w:tcW w:w="518" w:type="dxa"/>
            <w:noWrap w:val="0"/>
            <w:vAlign w:val="center"/>
          </w:tcPr>
          <w:p w14:paraId="2F1A8319">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5</w:t>
            </w:r>
          </w:p>
        </w:tc>
        <w:tc>
          <w:tcPr>
            <w:tcW w:w="750" w:type="dxa"/>
            <w:noWrap w:val="0"/>
            <w:vAlign w:val="center"/>
          </w:tcPr>
          <w:p w14:paraId="1A676745">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6</w:t>
            </w:r>
          </w:p>
        </w:tc>
        <w:tc>
          <w:tcPr>
            <w:tcW w:w="1125" w:type="dxa"/>
            <w:noWrap w:val="0"/>
            <w:vAlign w:val="center"/>
          </w:tcPr>
          <w:p w14:paraId="3180026D">
            <w:pPr>
              <w:widowControl/>
              <w:snapToGrid w:val="0"/>
              <w:spacing w:line="260" w:lineRule="exact"/>
              <w:jc w:val="left"/>
              <w:rPr>
                <w:rFonts w:hint="eastAsia" w:eastAsia="仿宋_GB2312"/>
                <w:bCs/>
                <w:color w:val="auto"/>
                <w:kern w:val="0"/>
                <w:sz w:val="18"/>
                <w:szCs w:val="18"/>
                <w:highlight w:val="none"/>
              </w:rPr>
            </w:pPr>
          </w:p>
        </w:tc>
      </w:tr>
      <w:tr w14:paraId="5100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B7190D1">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577" w:type="dxa"/>
            <w:vMerge w:val="continue"/>
            <w:noWrap w:val="0"/>
            <w:vAlign w:val="center"/>
          </w:tcPr>
          <w:p w14:paraId="4AA96D28">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14:paraId="6222C891">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将承接的监理工程转包、接受转包或挂靠的</w:t>
            </w:r>
          </w:p>
        </w:tc>
        <w:tc>
          <w:tcPr>
            <w:tcW w:w="2618" w:type="dxa"/>
            <w:noWrap w:val="0"/>
            <w:vAlign w:val="center"/>
          </w:tcPr>
          <w:p w14:paraId="0A5FA418">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《建筑工程施工发包与承包违法行为认定查处管理办法》（建市规【</w:t>
            </w:r>
            <w:r>
              <w:rPr>
                <w:rFonts w:hint="eastAsia" w:eastAsia="仿宋_GB2312"/>
                <w:bCs/>
                <w:color w:val="auto"/>
                <w:kern w:val="0"/>
                <w:sz w:val="18"/>
                <w:szCs w:val="18"/>
                <w:highlight w:val="none"/>
                <w:lang w:val="en-US" w:eastAsia="zh-CN"/>
              </w:rPr>
              <w:t>2019</w:t>
            </w: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lang w:val="en-US" w:eastAsia="zh-CN"/>
              </w:rPr>
              <w:t>1号</w:t>
            </w:r>
            <w:r>
              <w:rPr>
                <w:rFonts w:hint="eastAsia" w:eastAsia="仿宋_GB2312"/>
                <w:bCs/>
                <w:color w:val="auto"/>
                <w:kern w:val="0"/>
                <w:sz w:val="18"/>
                <w:szCs w:val="18"/>
                <w:highlight w:val="none"/>
                <w:lang w:eastAsia="zh-CN"/>
              </w:rPr>
              <w:t>）《湖北省建筑市场管理条例》第</w:t>
            </w:r>
            <w:r>
              <w:rPr>
                <w:rFonts w:hint="eastAsia" w:eastAsia="仿宋_GB2312"/>
                <w:bCs/>
                <w:color w:val="auto"/>
                <w:kern w:val="0"/>
                <w:sz w:val="18"/>
                <w:szCs w:val="18"/>
                <w:highlight w:val="none"/>
                <w:lang w:val="en-US" w:eastAsia="zh-CN"/>
              </w:rPr>
              <w:t>17条</w:t>
            </w:r>
          </w:p>
        </w:tc>
        <w:tc>
          <w:tcPr>
            <w:tcW w:w="518" w:type="dxa"/>
            <w:noWrap w:val="0"/>
            <w:vAlign w:val="center"/>
          </w:tcPr>
          <w:p w14:paraId="15D9ED7C">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5</w:t>
            </w:r>
          </w:p>
        </w:tc>
        <w:tc>
          <w:tcPr>
            <w:tcW w:w="750" w:type="dxa"/>
            <w:noWrap w:val="0"/>
            <w:vAlign w:val="center"/>
          </w:tcPr>
          <w:p w14:paraId="39D63E3A">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12</w:t>
            </w:r>
          </w:p>
        </w:tc>
        <w:tc>
          <w:tcPr>
            <w:tcW w:w="1125" w:type="dxa"/>
            <w:noWrap w:val="0"/>
            <w:vAlign w:val="center"/>
          </w:tcPr>
          <w:p w14:paraId="2CA0188D">
            <w:pPr>
              <w:widowControl/>
              <w:snapToGrid w:val="0"/>
              <w:spacing w:line="260" w:lineRule="exact"/>
              <w:jc w:val="left"/>
              <w:rPr>
                <w:rFonts w:hint="eastAsia" w:eastAsia="仿宋_GB2312"/>
                <w:bCs/>
                <w:color w:val="auto"/>
                <w:kern w:val="0"/>
                <w:sz w:val="18"/>
                <w:szCs w:val="18"/>
                <w:highlight w:val="none"/>
              </w:rPr>
            </w:pPr>
          </w:p>
        </w:tc>
      </w:tr>
      <w:tr w14:paraId="1BA6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0A1C7AE">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577" w:type="dxa"/>
            <w:vMerge w:val="restart"/>
            <w:noWrap w:val="0"/>
            <w:vAlign w:val="center"/>
          </w:tcPr>
          <w:p w14:paraId="25E94E3A">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安全文明施工和质量管理</w:t>
            </w:r>
          </w:p>
        </w:tc>
        <w:tc>
          <w:tcPr>
            <w:tcW w:w="3780" w:type="dxa"/>
            <w:noWrap w:val="0"/>
            <w:vAlign w:val="center"/>
          </w:tcPr>
          <w:p w14:paraId="51B8E875">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与建设单位或者施工单位串通、弄虚作假、</w:t>
            </w:r>
          </w:p>
          <w:p w14:paraId="2F0FD6C1">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降低工程质量标准</w:t>
            </w:r>
          </w:p>
        </w:tc>
        <w:tc>
          <w:tcPr>
            <w:tcW w:w="2618" w:type="dxa"/>
            <w:noWrap w:val="0"/>
            <w:vAlign w:val="center"/>
          </w:tcPr>
          <w:p w14:paraId="38A29C58">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《建设工程质量管理条例》第67条</w:t>
            </w:r>
          </w:p>
        </w:tc>
        <w:tc>
          <w:tcPr>
            <w:tcW w:w="518" w:type="dxa"/>
            <w:noWrap w:val="0"/>
            <w:vAlign w:val="center"/>
          </w:tcPr>
          <w:p w14:paraId="563CFD6F">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10</w:t>
            </w:r>
          </w:p>
        </w:tc>
        <w:tc>
          <w:tcPr>
            <w:tcW w:w="750" w:type="dxa"/>
            <w:noWrap w:val="0"/>
            <w:vAlign w:val="center"/>
          </w:tcPr>
          <w:p w14:paraId="23207AF2">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12</w:t>
            </w:r>
          </w:p>
        </w:tc>
        <w:tc>
          <w:tcPr>
            <w:tcW w:w="1125" w:type="dxa"/>
            <w:noWrap w:val="0"/>
            <w:vAlign w:val="center"/>
          </w:tcPr>
          <w:p w14:paraId="01A14806">
            <w:pPr>
              <w:widowControl/>
              <w:snapToGrid w:val="0"/>
              <w:spacing w:line="260" w:lineRule="exact"/>
              <w:jc w:val="left"/>
              <w:rPr>
                <w:rFonts w:hint="eastAsia" w:eastAsia="仿宋_GB2312"/>
                <w:bCs/>
                <w:color w:val="auto"/>
                <w:kern w:val="0"/>
                <w:sz w:val="18"/>
                <w:szCs w:val="18"/>
                <w:highlight w:val="none"/>
              </w:rPr>
            </w:pPr>
          </w:p>
        </w:tc>
      </w:tr>
      <w:tr w14:paraId="5CE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529B78A">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6</w:t>
            </w:r>
          </w:p>
        </w:tc>
        <w:tc>
          <w:tcPr>
            <w:tcW w:w="577" w:type="dxa"/>
            <w:vMerge w:val="continue"/>
            <w:noWrap w:val="0"/>
            <w:vAlign w:val="center"/>
          </w:tcPr>
          <w:p w14:paraId="60623B5B">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14:paraId="408F4AEC">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将不合格的建设工程</w:t>
            </w:r>
            <w:r>
              <w:rPr>
                <w:rFonts w:hint="eastAsia" w:eastAsia="仿宋_GB2312"/>
                <w:bCs/>
                <w:color w:val="auto"/>
                <w:kern w:val="0"/>
                <w:sz w:val="18"/>
                <w:szCs w:val="18"/>
                <w:highlight w:val="none"/>
                <w:lang w:eastAsia="zh-CN"/>
              </w:rPr>
              <w:t>验收结果</w:t>
            </w:r>
            <w:r>
              <w:rPr>
                <w:rFonts w:hint="eastAsia" w:eastAsia="仿宋_GB2312"/>
                <w:bCs/>
                <w:color w:val="auto"/>
                <w:kern w:val="0"/>
                <w:sz w:val="18"/>
                <w:szCs w:val="18"/>
                <w:highlight w:val="none"/>
              </w:rPr>
              <w:t>按合格签字</w:t>
            </w:r>
          </w:p>
        </w:tc>
        <w:tc>
          <w:tcPr>
            <w:tcW w:w="2618" w:type="dxa"/>
            <w:noWrap w:val="0"/>
            <w:vAlign w:val="center"/>
          </w:tcPr>
          <w:p w14:paraId="42A258A5">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《建设工程质量管理条例》第67条</w:t>
            </w:r>
          </w:p>
        </w:tc>
        <w:tc>
          <w:tcPr>
            <w:tcW w:w="518" w:type="dxa"/>
            <w:noWrap w:val="0"/>
            <w:vAlign w:val="center"/>
          </w:tcPr>
          <w:p w14:paraId="18FAF641">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10</w:t>
            </w:r>
          </w:p>
        </w:tc>
        <w:tc>
          <w:tcPr>
            <w:tcW w:w="750" w:type="dxa"/>
            <w:noWrap w:val="0"/>
            <w:vAlign w:val="center"/>
          </w:tcPr>
          <w:p w14:paraId="053ECC36">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12</w:t>
            </w:r>
          </w:p>
        </w:tc>
        <w:tc>
          <w:tcPr>
            <w:tcW w:w="1125" w:type="dxa"/>
            <w:noWrap w:val="0"/>
            <w:vAlign w:val="center"/>
          </w:tcPr>
          <w:p w14:paraId="6B4D5B3A">
            <w:pPr>
              <w:widowControl/>
              <w:snapToGrid w:val="0"/>
              <w:spacing w:line="260" w:lineRule="exact"/>
              <w:jc w:val="left"/>
              <w:rPr>
                <w:rFonts w:hint="eastAsia" w:eastAsia="仿宋_GB2312"/>
                <w:bCs/>
                <w:color w:val="auto"/>
                <w:kern w:val="0"/>
                <w:sz w:val="18"/>
                <w:szCs w:val="18"/>
                <w:highlight w:val="none"/>
              </w:rPr>
            </w:pPr>
          </w:p>
        </w:tc>
      </w:tr>
      <w:tr w14:paraId="11F4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5FA06815">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7</w:t>
            </w:r>
          </w:p>
        </w:tc>
        <w:tc>
          <w:tcPr>
            <w:tcW w:w="577" w:type="dxa"/>
            <w:vMerge w:val="continue"/>
            <w:noWrap w:val="0"/>
            <w:vAlign w:val="center"/>
          </w:tcPr>
          <w:p w14:paraId="4EC9FF9B">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14:paraId="3E1CF77B">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所监理项目危险性较大的分部分项工程无专项施工方案或方案未经审批，已实施</w:t>
            </w:r>
          </w:p>
        </w:tc>
        <w:tc>
          <w:tcPr>
            <w:tcW w:w="2618" w:type="dxa"/>
            <w:noWrap w:val="0"/>
            <w:vAlign w:val="center"/>
          </w:tcPr>
          <w:p w14:paraId="0A316D15">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《建设工程安全生产管理条例》第14、57条</w:t>
            </w:r>
          </w:p>
        </w:tc>
        <w:tc>
          <w:tcPr>
            <w:tcW w:w="518" w:type="dxa"/>
            <w:noWrap w:val="0"/>
            <w:vAlign w:val="center"/>
          </w:tcPr>
          <w:p w14:paraId="3256903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750" w:type="dxa"/>
            <w:noWrap w:val="0"/>
            <w:vAlign w:val="center"/>
          </w:tcPr>
          <w:p w14:paraId="767BA61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1125" w:type="dxa"/>
            <w:noWrap w:val="0"/>
            <w:vAlign w:val="center"/>
          </w:tcPr>
          <w:p w14:paraId="24FE82AC">
            <w:pPr>
              <w:widowControl/>
              <w:snapToGrid w:val="0"/>
              <w:spacing w:line="260" w:lineRule="exact"/>
              <w:jc w:val="left"/>
              <w:rPr>
                <w:rFonts w:hint="eastAsia" w:eastAsia="仿宋_GB2312"/>
                <w:bCs/>
                <w:color w:val="auto"/>
                <w:kern w:val="0"/>
                <w:sz w:val="18"/>
                <w:szCs w:val="18"/>
                <w:highlight w:val="none"/>
              </w:rPr>
            </w:pPr>
          </w:p>
        </w:tc>
      </w:tr>
      <w:tr w14:paraId="1897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F981218">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8</w:t>
            </w:r>
          </w:p>
        </w:tc>
        <w:tc>
          <w:tcPr>
            <w:tcW w:w="577" w:type="dxa"/>
            <w:vMerge w:val="continue"/>
            <w:noWrap w:val="0"/>
            <w:vAlign w:val="center"/>
          </w:tcPr>
          <w:p w14:paraId="4FDEF9D9">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14:paraId="6F9DF51F">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超过一定规模危险性较大的分部分项工程施工方案未组织专家论证，已实施</w:t>
            </w:r>
          </w:p>
        </w:tc>
        <w:tc>
          <w:tcPr>
            <w:tcW w:w="2618" w:type="dxa"/>
            <w:noWrap w:val="0"/>
            <w:vAlign w:val="center"/>
          </w:tcPr>
          <w:p w14:paraId="46D9FC58">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《建设工程安全生产管理条例》第14、26、57条</w:t>
            </w:r>
          </w:p>
        </w:tc>
        <w:tc>
          <w:tcPr>
            <w:tcW w:w="518" w:type="dxa"/>
            <w:noWrap w:val="0"/>
            <w:vAlign w:val="top"/>
          </w:tcPr>
          <w:p w14:paraId="10480A77">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3</w:t>
            </w:r>
          </w:p>
        </w:tc>
        <w:tc>
          <w:tcPr>
            <w:tcW w:w="750" w:type="dxa"/>
            <w:noWrap w:val="0"/>
            <w:vAlign w:val="top"/>
          </w:tcPr>
          <w:p w14:paraId="372A9CA2">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6</w:t>
            </w:r>
          </w:p>
        </w:tc>
        <w:tc>
          <w:tcPr>
            <w:tcW w:w="1125" w:type="dxa"/>
            <w:noWrap w:val="0"/>
            <w:vAlign w:val="top"/>
          </w:tcPr>
          <w:p w14:paraId="098CCA23">
            <w:pPr>
              <w:widowControl/>
              <w:snapToGrid w:val="0"/>
              <w:spacing w:line="260" w:lineRule="exact"/>
              <w:jc w:val="left"/>
              <w:rPr>
                <w:rFonts w:hint="eastAsia" w:eastAsia="仿宋_GB2312"/>
                <w:bCs/>
                <w:color w:val="auto"/>
                <w:kern w:val="0"/>
                <w:sz w:val="18"/>
                <w:szCs w:val="18"/>
                <w:highlight w:val="none"/>
              </w:rPr>
            </w:pPr>
          </w:p>
        </w:tc>
      </w:tr>
      <w:tr w14:paraId="13AD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7FDF33A">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9</w:t>
            </w:r>
          </w:p>
        </w:tc>
        <w:tc>
          <w:tcPr>
            <w:tcW w:w="577" w:type="dxa"/>
            <w:vMerge w:val="continue"/>
            <w:noWrap w:val="0"/>
            <w:vAlign w:val="center"/>
          </w:tcPr>
          <w:p w14:paraId="4B31510C">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14:paraId="0638EE67">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施工单位未按专项施工方案实施，未及时要求施工单位整改或暂时停止施工</w:t>
            </w:r>
          </w:p>
        </w:tc>
        <w:tc>
          <w:tcPr>
            <w:tcW w:w="2618" w:type="dxa"/>
            <w:noWrap w:val="0"/>
            <w:vAlign w:val="center"/>
          </w:tcPr>
          <w:p w14:paraId="58BC71D0">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《建设工程安全生产管理条例》第57条</w:t>
            </w:r>
          </w:p>
        </w:tc>
        <w:tc>
          <w:tcPr>
            <w:tcW w:w="518" w:type="dxa"/>
            <w:noWrap w:val="0"/>
            <w:vAlign w:val="top"/>
          </w:tcPr>
          <w:p w14:paraId="20691F6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750" w:type="dxa"/>
            <w:noWrap w:val="0"/>
            <w:vAlign w:val="top"/>
          </w:tcPr>
          <w:p w14:paraId="31A3CEA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1125" w:type="dxa"/>
            <w:noWrap w:val="0"/>
            <w:vAlign w:val="top"/>
          </w:tcPr>
          <w:p w14:paraId="51EE86AB">
            <w:pPr>
              <w:widowControl/>
              <w:snapToGrid w:val="0"/>
              <w:spacing w:line="260" w:lineRule="exact"/>
              <w:jc w:val="left"/>
              <w:rPr>
                <w:rFonts w:hint="eastAsia" w:eastAsia="仿宋_GB2312"/>
                <w:bCs/>
                <w:color w:val="auto"/>
                <w:kern w:val="0"/>
                <w:sz w:val="18"/>
                <w:szCs w:val="18"/>
                <w:highlight w:val="none"/>
              </w:rPr>
            </w:pPr>
          </w:p>
        </w:tc>
      </w:tr>
      <w:tr w14:paraId="3C85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5269497">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577" w:type="dxa"/>
            <w:vMerge w:val="continue"/>
            <w:noWrap w:val="0"/>
            <w:vAlign w:val="center"/>
          </w:tcPr>
          <w:p w14:paraId="291E1C8D">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top"/>
          </w:tcPr>
          <w:p w14:paraId="0156981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未履行职责或履责不到位,所监理项目存在安全事故隐患,被建设行政主管部门责令停工的</w:t>
            </w:r>
          </w:p>
        </w:tc>
        <w:tc>
          <w:tcPr>
            <w:tcW w:w="2618" w:type="dxa"/>
            <w:noWrap w:val="0"/>
            <w:vAlign w:val="top"/>
          </w:tcPr>
          <w:p w14:paraId="0618099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w:t>
            </w:r>
            <w:r>
              <w:rPr>
                <w:rFonts w:hint="eastAsia" w:eastAsia="仿宋_GB2312"/>
                <w:bCs/>
                <w:color w:val="auto"/>
                <w:kern w:val="0"/>
                <w:sz w:val="18"/>
                <w:szCs w:val="18"/>
                <w:highlight w:val="none"/>
                <w:lang w:val="en-US" w:eastAsia="zh-CN"/>
              </w:rPr>
              <w:t>1</w:t>
            </w:r>
            <w:r>
              <w:rPr>
                <w:rFonts w:hint="eastAsia" w:eastAsia="仿宋_GB2312"/>
                <w:bCs/>
                <w:color w:val="auto"/>
                <w:kern w:val="0"/>
                <w:sz w:val="18"/>
                <w:szCs w:val="18"/>
                <w:highlight w:val="none"/>
              </w:rPr>
              <w:t>4、57条</w:t>
            </w:r>
          </w:p>
        </w:tc>
        <w:tc>
          <w:tcPr>
            <w:tcW w:w="518" w:type="dxa"/>
            <w:noWrap w:val="0"/>
            <w:vAlign w:val="top"/>
          </w:tcPr>
          <w:p w14:paraId="1C96CB02">
            <w:pPr>
              <w:widowControl/>
              <w:snapToGrid w:val="0"/>
              <w:spacing w:line="260" w:lineRule="exact"/>
              <w:jc w:val="left"/>
              <w:rPr>
                <w:rFonts w:hint="eastAsia" w:eastAsia="仿宋_GB2312"/>
                <w:bCs/>
                <w:color w:val="auto"/>
                <w:kern w:val="0"/>
                <w:sz w:val="18"/>
                <w:szCs w:val="18"/>
                <w:highlight w:val="none"/>
              </w:rPr>
            </w:pPr>
          </w:p>
          <w:p w14:paraId="6915515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14:paraId="02861C9C">
            <w:pPr>
              <w:widowControl/>
              <w:snapToGrid w:val="0"/>
              <w:spacing w:line="260" w:lineRule="exact"/>
              <w:jc w:val="left"/>
              <w:rPr>
                <w:rFonts w:hint="eastAsia" w:eastAsia="仿宋_GB2312"/>
                <w:bCs/>
                <w:color w:val="auto"/>
                <w:kern w:val="0"/>
                <w:sz w:val="18"/>
                <w:szCs w:val="18"/>
                <w:highlight w:val="none"/>
              </w:rPr>
            </w:pPr>
          </w:p>
          <w:p w14:paraId="079C63CF">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14:paraId="15A013AD">
            <w:pPr>
              <w:widowControl/>
              <w:snapToGrid w:val="0"/>
              <w:spacing w:line="260" w:lineRule="exact"/>
              <w:jc w:val="left"/>
              <w:rPr>
                <w:rFonts w:hint="eastAsia" w:eastAsia="仿宋_GB2312"/>
                <w:bCs/>
                <w:color w:val="auto"/>
                <w:kern w:val="0"/>
                <w:sz w:val="18"/>
                <w:szCs w:val="18"/>
                <w:highlight w:val="none"/>
                <w:lang w:val="en-US" w:eastAsia="zh-CN"/>
              </w:rPr>
            </w:pPr>
          </w:p>
        </w:tc>
      </w:tr>
      <w:tr w14:paraId="5D6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0C626896">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577" w:type="dxa"/>
            <w:vMerge w:val="continue"/>
            <w:noWrap w:val="0"/>
            <w:vAlign w:val="center"/>
          </w:tcPr>
          <w:p w14:paraId="6E3A9CE9">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top"/>
          </w:tcPr>
          <w:p w14:paraId="288E803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被建设行政主管部门责令停工整改,施工企业继续施工,监理单位未及时报告</w:t>
            </w:r>
          </w:p>
        </w:tc>
        <w:tc>
          <w:tcPr>
            <w:tcW w:w="2618" w:type="dxa"/>
            <w:noWrap w:val="0"/>
            <w:vAlign w:val="top"/>
          </w:tcPr>
          <w:p w14:paraId="742E98C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14、57条</w:t>
            </w:r>
          </w:p>
        </w:tc>
        <w:tc>
          <w:tcPr>
            <w:tcW w:w="518" w:type="dxa"/>
            <w:noWrap w:val="0"/>
            <w:vAlign w:val="top"/>
          </w:tcPr>
          <w:p w14:paraId="33728DAE">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14:paraId="05FC6EC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33640EA2">
            <w:pPr>
              <w:widowControl/>
              <w:snapToGrid w:val="0"/>
              <w:spacing w:line="260" w:lineRule="exact"/>
              <w:jc w:val="left"/>
              <w:rPr>
                <w:rFonts w:hint="eastAsia" w:eastAsia="仿宋_GB2312"/>
                <w:bCs/>
                <w:color w:val="auto"/>
                <w:kern w:val="0"/>
                <w:sz w:val="18"/>
                <w:szCs w:val="18"/>
                <w:highlight w:val="none"/>
                <w:lang w:val="en-US" w:eastAsia="zh-CN"/>
              </w:rPr>
            </w:pPr>
          </w:p>
        </w:tc>
      </w:tr>
      <w:tr w14:paraId="34A3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065ED1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577" w:type="dxa"/>
            <w:vMerge w:val="continue"/>
            <w:noWrap w:val="0"/>
            <w:vAlign w:val="center"/>
          </w:tcPr>
          <w:p w14:paraId="0A82A628">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top"/>
          </w:tcPr>
          <w:p w14:paraId="4B37B08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工程项目存在质量问题或安全隐患被</w:t>
            </w:r>
            <w:r>
              <w:rPr>
                <w:rFonts w:hint="eastAsia" w:eastAsia="仿宋_GB2312"/>
                <w:bCs/>
                <w:color w:val="auto"/>
                <w:kern w:val="0"/>
                <w:sz w:val="18"/>
                <w:szCs w:val="18"/>
                <w:highlight w:val="none"/>
                <w:lang w:val="en-US" w:eastAsia="zh-CN"/>
              </w:rPr>
              <w:t>责令</w:t>
            </w:r>
            <w:bookmarkStart w:id="0" w:name="_GoBack"/>
            <w:bookmarkEnd w:id="0"/>
            <w:r>
              <w:rPr>
                <w:rFonts w:hint="eastAsia" w:eastAsia="仿宋_GB2312"/>
                <w:bCs/>
                <w:color w:val="auto"/>
                <w:kern w:val="0"/>
                <w:sz w:val="18"/>
                <w:szCs w:val="18"/>
                <w:highlight w:val="none"/>
              </w:rPr>
              <w:t>整改,现场未整改到位监理单位签字认可的</w:t>
            </w:r>
          </w:p>
        </w:tc>
        <w:tc>
          <w:tcPr>
            <w:tcW w:w="2618" w:type="dxa"/>
            <w:noWrap w:val="0"/>
            <w:vAlign w:val="top"/>
          </w:tcPr>
          <w:p w14:paraId="60895459">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14、57条;《建设工程质量管理条例》第36条</w:t>
            </w:r>
          </w:p>
        </w:tc>
        <w:tc>
          <w:tcPr>
            <w:tcW w:w="518" w:type="dxa"/>
            <w:noWrap w:val="0"/>
            <w:vAlign w:val="top"/>
          </w:tcPr>
          <w:p w14:paraId="25F0DD1D">
            <w:pPr>
              <w:widowControl/>
              <w:snapToGrid w:val="0"/>
              <w:spacing w:line="260" w:lineRule="exact"/>
              <w:jc w:val="left"/>
              <w:rPr>
                <w:rFonts w:hint="eastAsia" w:eastAsia="仿宋_GB2312"/>
                <w:bCs/>
                <w:color w:val="auto"/>
                <w:kern w:val="0"/>
                <w:sz w:val="18"/>
                <w:szCs w:val="18"/>
                <w:highlight w:val="none"/>
              </w:rPr>
            </w:pPr>
          </w:p>
          <w:p w14:paraId="512055F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14:paraId="4308ABCF">
            <w:pPr>
              <w:widowControl/>
              <w:snapToGrid w:val="0"/>
              <w:spacing w:line="260" w:lineRule="exact"/>
              <w:jc w:val="left"/>
              <w:rPr>
                <w:rFonts w:hint="eastAsia" w:eastAsia="仿宋_GB2312"/>
                <w:bCs/>
                <w:color w:val="auto"/>
                <w:kern w:val="0"/>
                <w:sz w:val="18"/>
                <w:szCs w:val="18"/>
                <w:highlight w:val="none"/>
              </w:rPr>
            </w:pPr>
          </w:p>
          <w:p w14:paraId="2937F9C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14:paraId="22027F53">
            <w:pPr>
              <w:widowControl/>
              <w:snapToGrid w:val="0"/>
              <w:spacing w:line="260" w:lineRule="exact"/>
              <w:jc w:val="left"/>
              <w:rPr>
                <w:rFonts w:hint="eastAsia" w:eastAsia="仿宋_GB2312"/>
                <w:bCs/>
                <w:color w:val="auto"/>
                <w:kern w:val="0"/>
                <w:sz w:val="18"/>
                <w:szCs w:val="18"/>
                <w:highlight w:val="none"/>
              </w:rPr>
            </w:pPr>
          </w:p>
        </w:tc>
      </w:tr>
      <w:tr w14:paraId="484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6CECD78">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13</w:t>
            </w:r>
          </w:p>
        </w:tc>
        <w:tc>
          <w:tcPr>
            <w:tcW w:w="577" w:type="dxa"/>
            <w:vMerge w:val="continue"/>
            <w:noWrap w:val="0"/>
            <w:vAlign w:val="center"/>
          </w:tcPr>
          <w:p w14:paraId="6DAE8B32">
            <w:pPr>
              <w:spacing w:before="24" w:line="239" w:lineRule="auto"/>
              <w:ind w:left="71" w:leftChars="0" w:right="122" w:rightChars="0"/>
              <w:rPr>
                <w:rFonts w:hint="eastAsia" w:ascii="宋体" w:hAnsi="宋体" w:eastAsia="宋体" w:cs="宋体"/>
                <w:color w:val="auto"/>
                <w:spacing w:val="4"/>
                <w:sz w:val="18"/>
                <w:szCs w:val="18"/>
                <w:highlight w:val="none"/>
              </w:rPr>
            </w:pPr>
          </w:p>
        </w:tc>
        <w:tc>
          <w:tcPr>
            <w:tcW w:w="3780" w:type="dxa"/>
            <w:noWrap w:val="0"/>
            <w:vAlign w:val="top"/>
          </w:tcPr>
          <w:p w14:paraId="08AC0CC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施工企业</w:t>
            </w:r>
            <w:r>
              <w:rPr>
                <w:rFonts w:hint="eastAsia" w:eastAsia="仿宋_GB2312"/>
                <w:bCs/>
                <w:color w:val="auto"/>
                <w:kern w:val="0"/>
                <w:sz w:val="18"/>
                <w:szCs w:val="18"/>
                <w:highlight w:val="none"/>
              </w:rPr>
              <w:t>在施工中使用未经检测或检测不合格的材料、设备、安全防护用品，偷工减料，降低工程质量,监理企业未履行监理职责或履责不到位的</w:t>
            </w:r>
          </w:p>
        </w:tc>
        <w:tc>
          <w:tcPr>
            <w:tcW w:w="2618" w:type="dxa"/>
            <w:noWrap w:val="0"/>
            <w:vAlign w:val="top"/>
          </w:tcPr>
          <w:p w14:paraId="4667FD19">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《建设工程质量管理条例》第36条、 第67条、《建设工程监理规范》第5.2.9款</w:t>
            </w:r>
          </w:p>
        </w:tc>
        <w:tc>
          <w:tcPr>
            <w:tcW w:w="518" w:type="dxa"/>
            <w:noWrap w:val="0"/>
            <w:vAlign w:val="top"/>
          </w:tcPr>
          <w:p w14:paraId="5970C7A2">
            <w:pPr>
              <w:widowControl/>
              <w:snapToGrid w:val="0"/>
              <w:spacing w:line="260" w:lineRule="exact"/>
              <w:jc w:val="left"/>
              <w:rPr>
                <w:rFonts w:hint="eastAsia" w:eastAsia="仿宋_GB2312"/>
                <w:bCs/>
                <w:color w:val="auto"/>
                <w:kern w:val="0"/>
                <w:sz w:val="18"/>
                <w:szCs w:val="18"/>
                <w:highlight w:val="none"/>
              </w:rPr>
            </w:pPr>
          </w:p>
          <w:p w14:paraId="66E8CAD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14:paraId="0697F53E">
            <w:pPr>
              <w:widowControl/>
              <w:snapToGrid w:val="0"/>
              <w:spacing w:line="260" w:lineRule="exact"/>
              <w:jc w:val="left"/>
              <w:rPr>
                <w:rFonts w:hint="eastAsia" w:eastAsia="仿宋_GB2312"/>
                <w:bCs/>
                <w:color w:val="auto"/>
                <w:kern w:val="0"/>
                <w:sz w:val="18"/>
                <w:szCs w:val="18"/>
                <w:highlight w:val="none"/>
              </w:rPr>
            </w:pPr>
          </w:p>
          <w:p w14:paraId="3EBC34D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14:paraId="5657078B">
            <w:pPr>
              <w:widowControl/>
              <w:snapToGrid w:val="0"/>
              <w:spacing w:line="260" w:lineRule="exact"/>
              <w:jc w:val="left"/>
              <w:rPr>
                <w:rFonts w:hint="eastAsia" w:eastAsia="仿宋_GB2312"/>
                <w:bCs/>
                <w:color w:val="auto"/>
                <w:kern w:val="0"/>
                <w:sz w:val="18"/>
                <w:szCs w:val="18"/>
                <w:highlight w:val="none"/>
              </w:rPr>
            </w:pPr>
          </w:p>
        </w:tc>
      </w:tr>
      <w:tr w14:paraId="2FE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5E0A1836">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14</w:t>
            </w:r>
          </w:p>
        </w:tc>
        <w:tc>
          <w:tcPr>
            <w:tcW w:w="577" w:type="dxa"/>
            <w:vMerge w:val="continue"/>
            <w:noWrap w:val="0"/>
            <w:vAlign w:val="center"/>
          </w:tcPr>
          <w:p w14:paraId="444EC0DA">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2D9978F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未按照监理规范要求,采取旁站、巡视和平行检验等形式实施监理的,或未对预拌混凝土交货检验、取样、试件制作、送检、浇筑等进行旁站或见证的</w:t>
            </w:r>
          </w:p>
        </w:tc>
        <w:tc>
          <w:tcPr>
            <w:tcW w:w="2618" w:type="dxa"/>
            <w:noWrap w:val="0"/>
            <w:vAlign w:val="top"/>
          </w:tcPr>
          <w:p w14:paraId="5574797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《建设工程质量管理条例》第38条、《湖北省预拌混凝土管理暂行办法》(鄂建规设〔2018〕1号)第39条</w:t>
            </w:r>
          </w:p>
        </w:tc>
        <w:tc>
          <w:tcPr>
            <w:tcW w:w="518" w:type="dxa"/>
            <w:noWrap w:val="0"/>
            <w:vAlign w:val="top"/>
          </w:tcPr>
          <w:p w14:paraId="359E246C">
            <w:pPr>
              <w:widowControl/>
              <w:snapToGrid w:val="0"/>
              <w:spacing w:line="260" w:lineRule="exact"/>
              <w:jc w:val="left"/>
              <w:rPr>
                <w:rFonts w:hint="eastAsia" w:eastAsia="仿宋_GB2312"/>
                <w:bCs/>
                <w:color w:val="auto"/>
                <w:kern w:val="0"/>
                <w:sz w:val="18"/>
                <w:szCs w:val="18"/>
                <w:highlight w:val="none"/>
              </w:rPr>
            </w:pPr>
          </w:p>
          <w:p w14:paraId="113E2CC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14:paraId="5171F48B">
            <w:pPr>
              <w:widowControl/>
              <w:snapToGrid w:val="0"/>
              <w:spacing w:line="260" w:lineRule="exact"/>
              <w:jc w:val="left"/>
              <w:rPr>
                <w:rFonts w:hint="eastAsia" w:eastAsia="仿宋_GB2312"/>
                <w:bCs/>
                <w:color w:val="auto"/>
                <w:kern w:val="0"/>
                <w:sz w:val="18"/>
                <w:szCs w:val="18"/>
                <w:highlight w:val="none"/>
              </w:rPr>
            </w:pPr>
          </w:p>
          <w:p w14:paraId="2BC539E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14:paraId="6816EAAF">
            <w:pPr>
              <w:widowControl/>
              <w:snapToGrid w:val="0"/>
              <w:spacing w:line="260" w:lineRule="exact"/>
              <w:jc w:val="left"/>
              <w:rPr>
                <w:rFonts w:hint="eastAsia" w:eastAsia="仿宋_GB2312"/>
                <w:bCs/>
                <w:color w:val="auto"/>
                <w:kern w:val="0"/>
                <w:sz w:val="18"/>
                <w:szCs w:val="18"/>
                <w:highlight w:val="none"/>
              </w:rPr>
            </w:pPr>
          </w:p>
        </w:tc>
      </w:tr>
      <w:tr w14:paraId="14E6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83E610C">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577" w:type="dxa"/>
            <w:vMerge w:val="continue"/>
            <w:noWrap w:val="0"/>
            <w:vAlign w:val="center"/>
          </w:tcPr>
          <w:p w14:paraId="103EF002">
            <w:pPr>
              <w:widowControl/>
              <w:snapToGrid w:val="0"/>
              <w:spacing w:line="260" w:lineRule="exact"/>
              <w:jc w:val="left"/>
              <w:rPr>
                <w:rFonts w:eastAsia="仿宋_GB2312"/>
                <w:bCs/>
                <w:color w:val="auto"/>
                <w:kern w:val="0"/>
                <w:sz w:val="18"/>
                <w:szCs w:val="18"/>
                <w:highlight w:val="none"/>
              </w:rPr>
            </w:pPr>
          </w:p>
        </w:tc>
        <w:tc>
          <w:tcPr>
            <w:tcW w:w="3780" w:type="dxa"/>
            <w:noWrap w:val="0"/>
            <w:vAlign w:val="center"/>
          </w:tcPr>
          <w:p w14:paraId="79041DC9">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rPr>
              <w:t>未依照法律、法规和工程建设强制性标准实施监理的</w:t>
            </w:r>
            <w:r>
              <w:rPr>
                <w:rFonts w:hint="eastAsia" w:eastAsia="仿宋_GB2312"/>
                <w:bCs/>
                <w:color w:val="auto"/>
                <w:kern w:val="0"/>
                <w:sz w:val="18"/>
                <w:szCs w:val="18"/>
                <w:highlight w:val="none"/>
                <w:lang w:eastAsia="zh-CN"/>
              </w:rPr>
              <w:t>或</w:t>
            </w:r>
            <w:r>
              <w:rPr>
                <w:rFonts w:hint="eastAsia" w:eastAsia="仿宋_GB2312"/>
                <w:bCs/>
                <w:color w:val="auto"/>
                <w:kern w:val="0"/>
                <w:sz w:val="18"/>
                <w:szCs w:val="18"/>
                <w:highlight w:val="none"/>
              </w:rPr>
              <w:t>违反行业技术规范标准造成不良影响</w:t>
            </w:r>
            <w:r>
              <w:rPr>
                <w:rFonts w:hint="eastAsia" w:eastAsia="仿宋_GB2312"/>
                <w:bCs/>
                <w:color w:val="auto"/>
                <w:kern w:val="0"/>
                <w:sz w:val="18"/>
                <w:szCs w:val="18"/>
                <w:highlight w:val="none"/>
                <w:lang w:eastAsia="zh-CN"/>
              </w:rPr>
              <w:t>的</w:t>
            </w:r>
          </w:p>
        </w:tc>
        <w:tc>
          <w:tcPr>
            <w:tcW w:w="2618" w:type="dxa"/>
            <w:noWrap w:val="0"/>
            <w:vAlign w:val="top"/>
          </w:tcPr>
          <w:p w14:paraId="261D61E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14条、《建设工程质量管理条例》第36条</w:t>
            </w:r>
          </w:p>
        </w:tc>
        <w:tc>
          <w:tcPr>
            <w:tcW w:w="518" w:type="dxa"/>
            <w:noWrap w:val="0"/>
            <w:vAlign w:val="top"/>
          </w:tcPr>
          <w:p w14:paraId="361A0856">
            <w:pPr>
              <w:widowControl/>
              <w:snapToGrid w:val="0"/>
              <w:spacing w:line="260" w:lineRule="exact"/>
              <w:jc w:val="left"/>
              <w:rPr>
                <w:rFonts w:hint="eastAsia" w:eastAsia="仿宋_GB2312"/>
                <w:bCs/>
                <w:color w:val="auto"/>
                <w:kern w:val="0"/>
                <w:sz w:val="18"/>
                <w:szCs w:val="18"/>
                <w:highlight w:val="none"/>
              </w:rPr>
            </w:pPr>
          </w:p>
          <w:p w14:paraId="58C38DCA">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14:paraId="76FCECF5">
            <w:pPr>
              <w:widowControl/>
              <w:snapToGrid w:val="0"/>
              <w:spacing w:line="260" w:lineRule="exact"/>
              <w:jc w:val="left"/>
              <w:rPr>
                <w:rFonts w:hint="eastAsia" w:eastAsia="仿宋_GB2312"/>
                <w:bCs/>
                <w:color w:val="auto"/>
                <w:kern w:val="0"/>
                <w:sz w:val="18"/>
                <w:szCs w:val="18"/>
                <w:highlight w:val="none"/>
              </w:rPr>
            </w:pPr>
          </w:p>
          <w:p w14:paraId="4BA9DCD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14:paraId="6600DAD4">
            <w:pPr>
              <w:widowControl/>
              <w:snapToGrid w:val="0"/>
              <w:spacing w:line="260" w:lineRule="exact"/>
              <w:jc w:val="left"/>
              <w:rPr>
                <w:rFonts w:hint="eastAsia" w:eastAsia="仿宋_GB2312"/>
                <w:bCs/>
                <w:color w:val="auto"/>
                <w:kern w:val="0"/>
                <w:sz w:val="18"/>
                <w:szCs w:val="18"/>
                <w:highlight w:val="none"/>
              </w:rPr>
            </w:pPr>
          </w:p>
        </w:tc>
      </w:tr>
      <w:tr w14:paraId="0C88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B4DF8CE">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16</w:t>
            </w:r>
          </w:p>
        </w:tc>
        <w:tc>
          <w:tcPr>
            <w:tcW w:w="577" w:type="dxa"/>
            <w:vMerge w:val="continue"/>
            <w:noWrap w:val="0"/>
            <w:vAlign w:val="center"/>
          </w:tcPr>
          <w:p w14:paraId="25364AE9">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2763BB4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未审查施工单位安全防护、文明施工措施费用,或未检查施工单位安全防护、文明施工措施费用落实情况</w:t>
            </w:r>
          </w:p>
        </w:tc>
        <w:tc>
          <w:tcPr>
            <w:tcW w:w="2618" w:type="dxa"/>
            <w:noWrap w:val="0"/>
            <w:vAlign w:val="top"/>
          </w:tcPr>
          <w:p w14:paraId="3951160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建办〔2005〕89号第10条</w:t>
            </w:r>
          </w:p>
        </w:tc>
        <w:tc>
          <w:tcPr>
            <w:tcW w:w="518" w:type="dxa"/>
            <w:noWrap w:val="0"/>
            <w:vAlign w:val="top"/>
          </w:tcPr>
          <w:p w14:paraId="0538DA99">
            <w:pPr>
              <w:widowControl/>
              <w:snapToGrid w:val="0"/>
              <w:spacing w:line="260" w:lineRule="exact"/>
              <w:jc w:val="left"/>
              <w:rPr>
                <w:rFonts w:hint="eastAsia" w:eastAsia="仿宋_GB2312"/>
                <w:bCs/>
                <w:color w:val="auto"/>
                <w:kern w:val="0"/>
                <w:sz w:val="18"/>
                <w:szCs w:val="18"/>
                <w:highlight w:val="none"/>
                <w:lang w:val="en-US" w:eastAsia="zh-CN"/>
              </w:rPr>
            </w:pPr>
          </w:p>
          <w:p w14:paraId="154F0D05">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w:t>
            </w:r>
          </w:p>
        </w:tc>
        <w:tc>
          <w:tcPr>
            <w:tcW w:w="750" w:type="dxa"/>
            <w:noWrap w:val="0"/>
            <w:vAlign w:val="top"/>
          </w:tcPr>
          <w:p w14:paraId="0D9389B0">
            <w:pPr>
              <w:widowControl/>
              <w:snapToGrid w:val="0"/>
              <w:spacing w:line="260" w:lineRule="exact"/>
              <w:jc w:val="left"/>
              <w:rPr>
                <w:rFonts w:hint="eastAsia" w:eastAsia="仿宋_GB2312"/>
                <w:bCs/>
                <w:color w:val="auto"/>
                <w:kern w:val="0"/>
                <w:sz w:val="18"/>
                <w:szCs w:val="18"/>
                <w:highlight w:val="none"/>
              </w:rPr>
            </w:pPr>
          </w:p>
          <w:p w14:paraId="7876AFF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4657C2FB">
            <w:pPr>
              <w:widowControl/>
              <w:snapToGrid w:val="0"/>
              <w:spacing w:line="260" w:lineRule="exact"/>
              <w:jc w:val="left"/>
              <w:rPr>
                <w:rFonts w:hint="eastAsia" w:eastAsia="仿宋_GB2312"/>
                <w:bCs/>
                <w:color w:val="auto"/>
                <w:kern w:val="0"/>
                <w:sz w:val="18"/>
                <w:szCs w:val="18"/>
                <w:highlight w:val="none"/>
                <w:lang w:val="en-US" w:eastAsia="zh-CN"/>
              </w:rPr>
            </w:pPr>
          </w:p>
        </w:tc>
      </w:tr>
      <w:tr w14:paraId="214F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0992E59A">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17</w:t>
            </w:r>
          </w:p>
        </w:tc>
        <w:tc>
          <w:tcPr>
            <w:tcW w:w="577" w:type="dxa"/>
            <w:vMerge w:val="continue"/>
            <w:noWrap w:val="0"/>
            <w:vAlign w:val="center"/>
          </w:tcPr>
          <w:p w14:paraId="2DB56708">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1561936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未督促施工单位制定地下管线保护专项方案</w:t>
            </w:r>
          </w:p>
        </w:tc>
        <w:tc>
          <w:tcPr>
            <w:tcW w:w="2618" w:type="dxa"/>
            <w:noWrap w:val="0"/>
            <w:vAlign w:val="top"/>
          </w:tcPr>
          <w:p w14:paraId="2E38DD9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30条;《城镇燃气管理条例》第37 条;《城市供水条例》第31条</w:t>
            </w:r>
          </w:p>
        </w:tc>
        <w:tc>
          <w:tcPr>
            <w:tcW w:w="518" w:type="dxa"/>
            <w:noWrap w:val="0"/>
            <w:vAlign w:val="top"/>
          </w:tcPr>
          <w:p w14:paraId="5851A8E2">
            <w:pPr>
              <w:widowControl/>
              <w:snapToGrid w:val="0"/>
              <w:spacing w:line="260" w:lineRule="exact"/>
              <w:jc w:val="left"/>
              <w:rPr>
                <w:rFonts w:hint="eastAsia" w:eastAsia="仿宋_GB2312"/>
                <w:bCs/>
                <w:color w:val="auto"/>
                <w:kern w:val="0"/>
                <w:sz w:val="18"/>
                <w:szCs w:val="18"/>
                <w:highlight w:val="none"/>
              </w:rPr>
            </w:pPr>
          </w:p>
          <w:p w14:paraId="2D2773F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14:paraId="3756B5B6">
            <w:pPr>
              <w:widowControl/>
              <w:snapToGrid w:val="0"/>
              <w:spacing w:line="260" w:lineRule="exact"/>
              <w:jc w:val="left"/>
              <w:rPr>
                <w:rFonts w:hint="eastAsia" w:eastAsia="仿宋_GB2312"/>
                <w:bCs/>
                <w:color w:val="auto"/>
                <w:kern w:val="0"/>
                <w:sz w:val="18"/>
                <w:szCs w:val="18"/>
                <w:highlight w:val="none"/>
              </w:rPr>
            </w:pPr>
          </w:p>
          <w:p w14:paraId="5449DD91">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14:paraId="5DA08314">
            <w:pPr>
              <w:widowControl/>
              <w:snapToGrid w:val="0"/>
              <w:spacing w:line="260" w:lineRule="exact"/>
              <w:jc w:val="left"/>
              <w:rPr>
                <w:rFonts w:hint="eastAsia" w:eastAsia="仿宋_GB2312"/>
                <w:bCs/>
                <w:color w:val="auto"/>
                <w:kern w:val="0"/>
                <w:sz w:val="18"/>
                <w:szCs w:val="18"/>
                <w:highlight w:val="none"/>
                <w:lang w:val="en-US" w:eastAsia="zh-CN"/>
              </w:rPr>
            </w:pPr>
          </w:p>
        </w:tc>
      </w:tr>
      <w:tr w14:paraId="68A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01DD3A6B">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18</w:t>
            </w:r>
          </w:p>
        </w:tc>
        <w:tc>
          <w:tcPr>
            <w:tcW w:w="577" w:type="dxa"/>
            <w:vMerge w:val="continue"/>
            <w:noWrap w:val="0"/>
            <w:vAlign w:val="center"/>
          </w:tcPr>
          <w:p w14:paraId="2E096CF9">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148CE00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所监理工程未按照经审查合格的施工图施工或存在重大变更,施工图未经审查而施工, 未有效制止或报告</w:t>
            </w:r>
          </w:p>
        </w:tc>
        <w:tc>
          <w:tcPr>
            <w:tcW w:w="2618" w:type="dxa"/>
            <w:noWrap w:val="0"/>
            <w:vAlign w:val="top"/>
          </w:tcPr>
          <w:p w14:paraId="7CE8D50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《建设工程质量管理条例》第36条</w:t>
            </w:r>
          </w:p>
        </w:tc>
        <w:tc>
          <w:tcPr>
            <w:tcW w:w="518" w:type="dxa"/>
            <w:noWrap w:val="0"/>
            <w:vAlign w:val="top"/>
          </w:tcPr>
          <w:p w14:paraId="14FB8D6B">
            <w:pPr>
              <w:widowControl/>
              <w:snapToGrid w:val="0"/>
              <w:spacing w:line="260" w:lineRule="exact"/>
              <w:jc w:val="left"/>
              <w:rPr>
                <w:rFonts w:hint="eastAsia" w:eastAsia="仿宋_GB2312"/>
                <w:bCs/>
                <w:color w:val="auto"/>
                <w:kern w:val="0"/>
                <w:sz w:val="18"/>
                <w:szCs w:val="18"/>
                <w:highlight w:val="none"/>
              </w:rPr>
            </w:pPr>
          </w:p>
          <w:p w14:paraId="301D667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14:paraId="201136AF">
            <w:pPr>
              <w:widowControl/>
              <w:snapToGrid w:val="0"/>
              <w:spacing w:line="260" w:lineRule="exact"/>
              <w:jc w:val="left"/>
              <w:rPr>
                <w:rFonts w:hint="eastAsia" w:eastAsia="仿宋_GB2312"/>
                <w:bCs/>
                <w:color w:val="auto"/>
                <w:kern w:val="0"/>
                <w:sz w:val="18"/>
                <w:szCs w:val="18"/>
                <w:highlight w:val="none"/>
              </w:rPr>
            </w:pPr>
          </w:p>
          <w:p w14:paraId="13938009">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14:paraId="70415B54">
            <w:pPr>
              <w:widowControl/>
              <w:snapToGrid w:val="0"/>
              <w:spacing w:line="260" w:lineRule="exact"/>
              <w:jc w:val="left"/>
              <w:rPr>
                <w:rFonts w:hint="eastAsia" w:eastAsia="仿宋_GB2312"/>
                <w:bCs/>
                <w:color w:val="auto"/>
                <w:kern w:val="0"/>
                <w:sz w:val="18"/>
                <w:szCs w:val="18"/>
                <w:highlight w:val="none"/>
                <w:lang w:val="en-US" w:eastAsia="zh-CN"/>
              </w:rPr>
            </w:pPr>
          </w:p>
        </w:tc>
      </w:tr>
      <w:tr w14:paraId="129B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78A27C8">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577" w:type="dxa"/>
            <w:vMerge w:val="continue"/>
            <w:noWrap w:val="0"/>
            <w:vAlign w:val="center"/>
          </w:tcPr>
          <w:p w14:paraId="0E07DA0B">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730AAD3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在监理工程范围内发现在建工程住人未有效制止</w:t>
            </w:r>
          </w:p>
        </w:tc>
        <w:tc>
          <w:tcPr>
            <w:tcW w:w="2618" w:type="dxa"/>
            <w:noWrap w:val="0"/>
            <w:vAlign w:val="top"/>
          </w:tcPr>
          <w:p w14:paraId="4431183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29条</w:t>
            </w:r>
          </w:p>
        </w:tc>
        <w:tc>
          <w:tcPr>
            <w:tcW w:w="518" w:type="dxa"/>
            <w:noWrap w:val="0"/>
            <w:vAlign w:val="top"/>
          </w:tcPr>
          <w:p w14:paraId="073714E3">
            <w:pPr>
              <w:widowControl/>
              <w:snapToGrid w:val="0"/>
              <w:spacing w:line="260" w:lineRule="exact"/>
              <w:jc w:val="left"/>
              <w:rPr>
                <w:rFonts w:hint="eastAsia" w:eastAsia="仿宋_GB2312"/>
                <w:bCs/>
                <w:color w:val="auto"/>
                <w:kern w:val="0"/>
                <w:sz w:val="18"/>
                <w:szCs w:val="18"/>
                <w:highlight w:val="none"/>
              </w:rPr>
            </w:pPr>
          </w:p>
          <w:p w14:paraId="284D3A55">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14:paraId="55BAAD86">
            <w:pPr>
              <w:widowControl/>
              <w:snapToGrid w:val="0"/>
              <w:spacing w:line="260" w:lineRule="exact"/>
              <w:jc w:val="left"/>
              <w:rPr>
                <w:rFonts w:hint="eastAsia" w:eastAsia="仿宋_GB2312"/>
                <w:bCs/>
                <w:color w:val="auto"/>
                <w:kern w:val="0"/>
                <w:sz w:val="18"/>
                <w:szCs w:val="18"/>
                <w:highlight w:val="none"/>
              </w:rPr>
            </w:pPr>
          </w:p>
          <w:p w14:paraId="5D2DDF7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031F7D0F">
            <w:pPr>
              <w:widowControl/>
              <w:snapToGrid w:val="0"/>
              <w:spacing w:line="260" w:lineRule="exact"/>
              <w:jc w:val="left"/>
              <w:rPr>
                <w:rFonts w:hint="eastAsia" w:eastAsia="仿宋_GB2312"/>
                <w:bCs/>
                <w:color w:val="auto"/>
                <w:kern w:val="0"/>
                <w:sz w:val="18"/>
                <w:szCs w:val="18"/>
                <w:highlight w:val="none"/>
                <w:lang w:val="en-US" w:eastAsia="zh-CN"/>
              </w:rPr>
            </w:pPr>
          </w:p>
        </w:tc>
      </w:tr>
      <w:tr w14:paraId="31A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69" w:type="dxa"/>
            <w:noWrap w:val="0"/>
            <w:vAlign w:val="center"/>
          </w:tcPr>
          <w:p w14:paraId="3A90BAE4">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577" w:type="dxa"/>
            <w:vMerge w:val="continue"/>
            <w:noWrap w:val="0"/>
            <w:vAlign w:val="center"/>
          </w:tcPr>
          <w:p w14:paraId="0F098C0F">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4C6DE11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未督促施工单位采取覆盖、分段作业、择时施工、洒水抑尘、冲洗地面和车辆等有效防尘降尘措施,或未及时响应防汛应急预警或大气污染应急预警的</w:t>
            </w:r>
          </w:p>
        </w:tc>
        <w:tc>
          <w:tcPr>
            <w:tcW w:w="2618" w:type="dxa"/>
            <w:noWrap w:val="0"/>
            <w:vAlign w:val="top"/>
          </w:tcPr>
          <w:p w14:paraId="4397F66E">
            <w:pPr>
              <w:widowControl/>
              <w:snapToGrid w:val="0"/>
              <w:spacing w:line="260" w:lineRule="exact"/>
              <w:jc w:val="left"/>
              <w:rPr>
                <w:rFonts w:hint="eastAsia" w:eastAsia="仿宋_GB2312"/>
                <w:bCs/>
                <w:color w:val="auto"/>
                <w:kern w:val="0"/>
                <w:sz w:val="18"/>
                <w:szCs w:val="18"/>
                <w:highlight w:val="none"/>
              </w:rPr>
            </w:pPr>
          </w:p>
          <w:p w14:paraId="2320617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《中华人民共和国大气污染防治法》第115条</w:t>
            </w:r>
          </w:p>
        </w:tc>
        <w:tc>
          <w:tcPr>
            <w:tcW w:w="518" w:type="dxa"/>
            <w:noWrap w:val="0"/>
            <w:vAlign w:val="top"/>
          </w:tcPr>
          <w:p w14:paraId="43EC2879">
            <w:pPr>
              <w:widowControl/>
              <w:snapToGrid w:val="0"/>
              <w:spacing w:line="260" w:lineRule="exact"/>
              <w:jc w:val="left"/>
              <w:rPr>
                <w:rFonts w:hint="eastAsia" w:eastAsia="仿宋_GB2312"/>
                <w:bCs/>
                <w:color w:val="auto"/>
                <w:kern w:val="0"/>
                <w:sz w:val="18"/>
                <w:szCs w:val="18"/>
                <w:highlight w:val="none"/>
              </w:rPr>
            </w:pPr>
          </w:p>
          <w:p w14:paraId="661A3C0B">
            <w:pPr>
              <w:widowControl/>
              <w:snapToGrid w:val="0"/>
              <w:spacing w:line="260" w:lineRule="exact"/>
              <w:jc w:val="left"/>
              <w:rPr>
                <w:rFonts w:hint="eastAsia" w:eastAsia="仿宋_GB2312"/>
                <w:bCs/>
                <w:color w:val="auto"/>
                <w:kern w:val="0"/>
                <w:sz w:val="18"/>
                <w:szCs w:val="18"/>
                <w:highlight w:val="none"/>
              </w:rPr>
            </w:pPr>
          </w:p>
          <w:p w14:paraId="52EE743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7AD34438">
            <w:pPr>
              <w:widowControl/>
              <w:snapToGrid w:val="0"/>
              <w:spacing w:line="260" w:lineRule="exact"/>
              <w:jc w:val="left"/>
              <w:rPr>
                <w:rFonts w:hint="eastAsia" w:eastAsia="仿宋_GB2312"/>
                <w:bCs/>
                <w:color w:val="auto"/>
                <w:kern w:val="0"/>
                <w:sz w:val="18"/>
                <w:szCs w:val="18"/>
                <w:highlight w:val="none"/>
              </w:rPr>
            </w:pPr>
          </w:p>
          <w:p w14:paraId="4BF9B3E5">
            <w:pPr>
              <w:widowControl/>
              <w:snapToGrid w:val="0"/>
              <w:spacing w:line="260" w:lineRule="exact"/>
              <w:jc w:val="left"/>
              <w:rPr>
                <w:rFonts w:hint="eastAsia" w:eastAsia="仿宋_GB2312"/>
                <w:bCs/>
                <w:color w:val="auto"/>
                <w:kern w:val="0"/>
                <w:sz w:val="18"/>
                <w:szCs w:val="18"/>
                <w:highlight w:val="none"/>
              </w:rPr>
            </w:pPr>
          </w:p>
          <w:p w14:paraId="6EE2B08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71900978">
            <w:pPr>
              <w:widowControl/>
              <w:snapToGrid w:val="0"/>
              <w:spacing w:line="260" w:lineRule="exact"/>
              <w:jc w:val="left"/>
              <w:rPr>
                <w:rFonts w:hint="eastAsia" w:eastAsia="仿宋_GB2312"/>
                <w:bCs/>
                <w:color w:val="auto"/>
                <w:kern w:val="0"/>
                <w:sz w:val="18"/>
                <w:szCs w:val="18"/>
                <w:highlight w:val="none"/>
                <w:lang w:val="en-US" w:eastAsia="zh-CN"/>
              </w:rPr>
            </w:pPr>
          </w:p>
        </w:tc>
      </w:tr>
      <w:tr w14:paraId="21B6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676F7A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577" w:type="dxa"/>
            <w:vMerge w:val="continue"/>
            <w:noWrap w:val="0"/>
            <w:vAlign w:val="center"/>
          </w:tcPr>
          <w:p w14:paraId="76974303">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4F3EF20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所监理项目因施工企业问题导致的视频监控、扬尘自动喷淋、降尘设施无故不能正常工作,未有效制止</w:t>
            </w:r>
          </w:p>
        </w:tc>
        <w:tc>
          <w:tcPr>
            <w:tcW w:w="2618" w:type="dxa"/>
            <w:noWrap w:val="0"/>
            <w:vAlign w:val="top"/>
          </w:tcPr>
          <w:p w14:paraId="2AF16F4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《市住建局关于进一步加强城区建筑施工扬尘管控的通知》(宜市住建文〔2017〕100号)</w:t>
            </w:r>
          </w:p>
        </w:tc>
        <w:tc>
          <w:tcPr>
            <w:tcW w:w="518" w:type="dxa"/>
            <w:noWrap w:val="0"/>
            <w:vAlign w:val="top"/>
          </w:tcPr>
          <w:p w14:paraId="06E63646">
            <w:pPr>
              <w:widowControl/>
              <w:snapToGrid w:val="0"/>
              <w:spacing w:line="260" w:lineRule="exact"/>
              <w:jc w:val="left"/>
              <w:rPr>
                <w:rFonts w:hint="eastAsia" w:eastAsia="仿宋_GB2312"/>
                <w:bCs/>
                <w:color w:val="auto"/>
                <w:kern w:val="0"/>
                <w:sz w:val="18"/>
                <w:szCs w:val="18"/>
                <w:highlight w:val="none"/>
              </w:rPr>
            </w:pPr>
          </w:p>
          <w:p w14:paraId="06D578B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550B1768">
            <w:pPr>
              <w:widowControl/>
              <w:snapToGrid w:val="0"/>
              <w:spacing w:line="260" w:lineRule="exact"/>
              <w:jc w:val="left"/>
              <w:rPr>
                <w:rFonts w:hint="eastAsia" w:eastAsia="仿宋_GB2312"/>
                <w:bCs/>
                <w:color w:val="auto"/>
                <w:kern w:val="0"/>
                <w:sz w:val="18"/>
                <w:szCs w:val="18"/>
                <w:highlight w:val="none"/>
              </w:rPr>
            </w:pPr>
          </w:p>
          <w:p w14:paraId="0DFA782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5EE9C6A2">
            <w:pPr>
              <w:widowControl/>
              <w:snapToGrid w:val="0"/>
              <w:spacing w:line="260" w:lineRule="exact"/>
              <w:jc w:val="left"/>
              <w:rPr>
                <w:rFonts w:hint="eastAsia" w:eastAsia="仿宋_GB2312"/>
                <w:bCs/>
                <w:color w:val="auto"/>
                <w:kern w:val="0"/>
                <w:sz w:val="18"/>
                <w:szCs w:val="18"/>
                <w:highlight w:val="none"/>
              </w:rPr>
            </w:pPr>
          </w:p>
          <w:p w14:paraId="625E3A2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每次扣1分</w:t>
            </w:r>
          </w:p>
        </w:tc>
      </w:tr>
      <w:tr w14:paraId="47DE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5E5663A">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22</w:t>
            </w:r>
          </w:p>
        </w:tc>
        <w:tc>
          <w:tcPr>
            <w:tcW w:w="577" w:type="dxa"/>
            <w:vMerge w:val="continue"/>
            <w:noWrap w:val="0"/>
            <w:vAlign w:val="center"/>
          </w:tcPr>
          <w:p w14:paraId="695436D2">
            <w:pPr>
              <w:widowControl/>
              <w:snapToGrid w:val="0"/>
              <w:spacing w:line="260" w:lineRule="exact"/>
              <w:jc w:val="left"/>
              <w:rPr>
                <w:rFonts w:eastAsia="仿宋_GB2312"/>
                <w:bCs/>
                <w:color w:val="auto"/>
                <w:kern w:val="0"/>
                <w:sz w:val="18"/>
                <w:szCs w:val="18"/>
                <w:highlight w:val="none"/>
              </w:rPr>
            </w:pPr>
          </w:p>
        </w:tc>
        <w:tc>
          <w:tcPr>
            <w:tcW w:w="3780" w:type="dxa"/>
            <w:noWrap w:val="0"/>
            <w:vAlign w:val="center"/>
          </w:tcPr>
          <w:p w14:paraId="41D0F29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被列入省、市园林绿化建设管护“红黑榜”月度通告的黑榜企业</w:t>
            </w:r>
          </w:p>
        </w:tc>
        <w:tc>
          <w:tcPr>
            <w:tcW w:w="2618" w:type="dxa"/>
            <w:noWrap w:val="0"/>
            <w:vAlign w:val="center"/>
          </w:tcPr>
          <w:p w14:paraId="5E6672A3">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center"/>
          </w:tcPr>
          <w:p w14:paraId="77B13512">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4/2</w:t>
            </w:r>
          </w:p>
        </w:tc>
        <w:tc>
          <w:tcPr>
            <w:tcW w:w="750" w:type="dxa"/>
            <w:noWrap w:val="0"/>
            <w:vAlign w:val="center"/>
          </w:tcPr>
          <w:p w14:paraId="10C2FCAB">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1125" w:type="dxa"/>
            <w:noWrap w:val="0"/>
            <w:vAlign w:val="top"/>
          </w:tcPr>
          <w:p w14:paraId="337F2178">
            <w:pPr>
              <w:widowControl/>
              <w:snapToGrid w:val="0"/>
              <w:spacing w:line="260" w:lineRule="exact"/>
              <w:jc w:val="left"/>
              <w:rPr>
                <w:rFonts w:hint="eastAsia" w:eastAsia="仿宋_GB2312"/>
                <w:bCs/>
                <w:color w:val="auto"/>
                <w:kern w:val="0"/>
                <w:sz w:val="18"/>
                <w:szCs w:val="18"/>
                <w:highlight w:val="none"/>
                <w:lang w:val="en-US" w:eastAsia="zh-CN"/>
              </w:rPr>
            </w:pPr>
          </w:p>
        </w:tc>
      </w:tr>
      <w:tr w14:paraId="492E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B41814C">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23</w:t>
            </w:r>
          </w:p>
        </w:tc>
        <w:tc>
          <w:tcPr>
            <w:tcW w:w="577" w:type="dxa"/>
            <w:vMerge w:val="continue"/>
            <w:noWrap w:val="0"/>
            <w:vAlign w:val="center"/>
          </w:tcPr>
          <w:p w14:paraId="2B0DE07D">
            <w:pPr>
              <w:widowControl/>
              <w:snapToGrid w:val="0"/>
              <w:spacing w:line="260" w:lineRule="exact"/>
              <w:jc w:val="left"/>
              <w:rPr>
                <w:rFonts w:eastAsia="仿宋_GB2312" w:asciiTheme="minorHAnsi" w:hAnsiTheme="minorHAnsi" w:cstheme="minorBidi"/>
                <w:bCs/>
                <w:color w:val="auto"/>
                <w:kern w:val="0"/>
                <w:sz w:val="18"/>
                <w:szCs w:val="18"/>
                <w:highlight w:val="none"/>
                <w:lang w:val="en-US" w:eastAsia="zh-CN" w:bidi="ar-SA"/>
              </w:rPr>
            </w:pPr>
          </w:p>
        </w:tc>
        <w:tc>
          <w:tcPr>
            <w:tcW w:w="3780" w:type="dxa"/>
            <w:noWrap w:val="0"/>
            <w:vAlign w:val="center"/>
          </w:tcPr>
          <w:p w14:paraId="39ECD99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因工</w:t>
            </w:r>
            <w:r>
              <w:rPr>
                <w:rFonts w:hint="eastAsia" w:eastAsia="仿宋_GB2312"/>
                <w:bCs/>
                <w:color w:val="auto"/>
                <w:kern w:val="0"/>
                <w:sz w:val="18"/>
                <w:szCs w:val="18"/>
                <w:highlight w:val="none"/>
              </w:rPr>
              <w:t>程质量、安全生产、文明施工等问题,被监督部门下发整改通知单要求整改问题达到5个及以上的</w:t>
            </w:r>
          </w:p>
        </w:tc>
        <w:tc>
          <w:tcPr>
            <w:tcW w:w="2618" w:type="dxa"/>
            <w:noWrap w:val="0"/>
            <w:vAlign w:val="center"/>
          </w:tcPr>
          <w:p w14:paraId="4D479A35">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center"/>
          </w:tcPr>
          <w:p w14:paraId="0B43E8EB">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0.5</w:t>
            </w:r>
          </w:p>
        </w:tc>
        <w:tc>
          <w:tcPr>
            <w:tcW w:w="750" w:type="dxa"/>
            <w:noWrap w:val="0"/>
            <w:vAlign w:val="center"/>
          </w:tcPr>
          <w:p w14:paraId="51BD2B5A">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1125" w:type="dxa"/>
            <w:noWrap w:val="0"/>
            <w:vAlign w:val="top"/>
          </w:tcPr>
          <w:p w14:paraId="7B3FEE5B">
            <w:pPr>
              <w:widowControl/>
              <w:snapToGrid w:val="0"/>
              <w:spacing w:line="260" w:lineRule="exact"/>
              <w:jc w:val="left"/>
              <w:rPr>
                <w:rFonts w:hint="eastAsia" w:eastAsia="仿宋_GB2312"/>
                <w:bCs/>
                <w:color w:val="auto"/>
                <w:kern w:val="0"/>
                <w:sz w:val="18"/>
                <w:szCs w:val="18"/>
                <w:highlight w:val="none"/>
                <w:lang w:val="en-US" w:eastAsia="zh-CN"/>
              </w:rPr>
            </w:pPr>
          </w:p>
        </w:tc>
      </w:tr>
      <w:tr w14:paraId="7E23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B51D459">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24</w:t>
            </w:r>
          </w:p>
        </w:tc>
        <w:tc>
          <w:tcPr>
            <w:tcW w:w="577" w:type="dxa"/>
            <w:vMerge w:val="restart"/>
            <w:noWrap w:val="0"/>
            <w:vAlign w:val="center"/>
          </w:tcPr>
          <w:p w14:paraId="69AA2057">
            <w:pPr>
              <w:widowControl/>
              <w:snapToGrid w:val="0"/>
              <w:spacing w:line="260" w:lineRule="exact"/>
              <w:jc w:val="left"/>
              <w:rPr>
                <w:rFonts w:eastAsia="仿宋_GB2312" w:asciiTheme="minorHAnsi" w:hAnsiTheme="minorHAnsi" w:cstheme="minorBidi"/>
                <w:bCs/>
                <w:color w:val="auto"/>
                <w:kern w:val="0"/>
                <w:sz w:val="18"/>
                <w:szCs w:val="18"/>
                <w:highlight w:val="none"/>
                <w:lang w:val="en-US" w:eastAsia="zh-CN" w:bidi="ar-SA"/>
              </w:rPr>
            </w:pPr>
            <w:r>
              <w:rPr>
                <w:rFonts w:hint="eastAsia" w:eastAsia="仿宋_GB2312"/>
                <w:bCs/>
                <w:color w:val="auto"/>
                <w:kern w:val="0"/>
                <w:sz w:val="18"/>
                <w:szCs w:val="18"/>
                <w:highlight w:val="none"/>
              </w:rPr>
              <w:t>市场行为管理</w:t>
            </w:r>
          </w:p>
        </w:tc>
        <w:tc>
          <w:tcPr>
            <w:tcW w:w="3780" w:type="dxa"/>
            <w:noWrap w:val="0"/>
            <w:vAlign w:val="top"/>
          </w:tcPr>
          <w:p w14:paraId="1CAC443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未按相关规定审核专职管理人员和特种作业人员的资格证、上岗证</w:t>
            </w:r>
          </w:p>
        </w:tc>
        <w:tc>
          <w:tcPr>
            <w:tcW w:w="2618" w:type="dxa"/>
            <w:noWrap w:val="0"/>
            <w:vAlign w:val="top"/>
          </w:tcPr>
          <w:p w14:paraId="509B3CC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《建设工程质量管理条例》第36条、《建设工程监理规范》第5.2.1款</w:t>
            </w:r>
          </w:p>
        </w:tc>
        <w:tc>
          <w:tcPr>
            <w:tcW w:w="518" w:type="dxa"/>
            <w:noWrap w:val="0"/>
            <w:vAlign w:val="top"/>
          </w:tcPr>
          <w:p w14:paraId="36AD79C9">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6277E3BE">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5BFA849B">
            <w:pPr>
              <w:widowControl/>
              <w:snapToGrid w:val="0"/>
              <w:spacing w:line="260" w:lineRule="exact"/>
              <w:jc w:val="left"/>
              <w:rPr>
                <w:rFonts w:hint="eastAsia" w:eastAsia="仿宋_GB2312"/>
                <w:bCs/>
                <w:color w:val="auto"/>
                <w:kern w:val="0"/>
                <w:sz w:val="18"/>
                <w:szCs w:val="18"/>
                <w:highlight w:val="none"/>
                <w:lang w:val="en-US" w:eastAsia="zh-CN"/>
              </w:rPr>
            </w:pPr>
          </w:p>
        </w:tc>
      </w:tr>
      <w:tr w14:paraId="04BE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69" w:type="dxa"/>
            <w:noWrap w:val="0"/>
            <w:vAlign w:val="center"/>
          </w:tcPr>
          <w:p w14:paraId="5CDAF840">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25</w:t>
            </w:r>
          </w:p>
        </w:tc>
        <w:tc>
          <w:tcPr>
            <w:tcW w:w="577" w:type="dxa"/>
            <w:vMerge w:val="continue"/>
            <w:noWrap w:val="0"/>
            <w:vAlign w:val="center"/>
          </w:tcPr>
          <w:p w14:paraId="509861B0">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692929CF">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不按要求填报监理日志</w:t>
            </w:r>
          </w:p>
        </w:tc>
        <w:tc>
          <w:tcPr>
            <w:tcW w:w="2618" w:type="dxa"/>
            <w:noWrap w:val="0"/>
            <w:vAlign w:val="top"/>
          </w:tcPr>
          <w:p w14:paraId="675D6CC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《关于实施建设工程质量安全监理报告制度的通知》(宜市住建文〔2017〕34号)</w:t>
            </w:r>
          </w:p>
        </w:tc>
        <w:tc>
          <w:tcPr>
            <w:tcW w:w="518" w:type="dxa"/>
            <w:noWrap w:val="0"/>
            <w:vAlign w:val="top"/>
          </w:tcPr>
          <w:p w14:paraId="0CEF8C4C">
            <w:pPr>
              <w:widowControl/>
              <w:snapToGrid w:val="0"/>
              <w:spacing w:line="260" w:lineRule="exact"/>
              <w:jc w:val="left"/>
              <w:rPr>
                <w:rFonts w:hint="eastAsia" w:eastAsia="仿宋_GB2312"/>
                <w:bCs/>
                <w:color w:val="auto"/>
                <w:kern w:val="0"/>
                <w:sz w:val="18"/>
                <w:szCs w:val="18"/>
                <w:highlight w:val="none"/>
              </w:rPr>
            </w:pPr>
          </w:p>
          <w:p w14:paraId="09642A2F">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135A9B0C">
            <w:pPr>
              <w:widowControl/>
              <w:snapToGrid w:val="0"/>
              <w:spacing w:line="260" w:lineRule="exact"/>
              <w:jc w:val="left"/>
              <w:rPr>
                <w:rFonts w:hint="eastAsia" w:eastAsia="仿宋_GB2312"/>
                <w:bCs/>
                <w:color w:val="auto"/>
                <w:kern w:val="0"/>
                <w:sz w:val="18"/>
                <w:szCs w:val="18"/>
                <w:highlight w:val="none"/>
              </w:rPr>
            </w:pPr>
          </w:p>
          <w:p w14:paraId="64C2259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2CF8EA9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每次扣1分</w:t>
            </w:r>
          </w:p>
        </w:tc>
      </w:tr>
      <w:tr w14:paraId="05CB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863F3BE">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26</w:t>
            </w:r>
          </w:p>
        </w:tc>
        <w:tc>
          <w:tcPr>
            <w:tcW w:w="577" w:type="dxa"/>
            <w:vMerge w:val="continue"/>
            <w:noWrap w:val="0"/>
            <w:vAlign w:val="center"/>
          </w:tcPr>
          <w:p w14:paraId="0530FE6A">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7A155F8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将承接的工程业务转包或接受转包</w:t>
            </w:r>
          </w:p>
        </w:tc>
        <w:tc>
          <w:tcPr>
            <w:tcW w:w="2618" w:type="dxa"/>
            <w:noWrap w:val="0"/>
            <w:vAlign w:val="top"/>
          </w:tcPr>
          <w:p w14:paraId="4B3BFAD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《建设工程质量管理条例》第34、 62条</w:t>
            </w:r>
          </w:p>
        </w:tc>
        <w:tc>
          <w:tcPr>
            <w:tcW w:w="518" w:type="dxa"/>
            <w:noWrap w:val="0"/>
            <w:vAlign w:val="top"/>
          </w:tcPr>
          <w:p w14:paraId="2E2179D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top"/>
          </w:tcPr>
          <w:p w14:paraId="7EFE8964">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14:paraId="764A2D1C">
            <w:pPr>
              <w:widowControl/>
              <w:snapToGrid w:val="0"/>
              <w:spacing w:line="260" w:lineRule="exact"/>
              <w:jc w:val="left"/>
              <w:rPr>
                <w:rFonts w:hint="eastAsia" w:eastAsia="仿宋_GB2312"/>
                <w:bCs/>
                <w:color w:val="auto"/>
                <w:kern w:val="0"/>
                <w:sz w:val="18"/>
                <w:szCs w:val="18"/>
                <w:highlight w:val="none"/>
                <w:lang w:val="en-US" w:eastAsia="zh-CN"/>
              </w:rPr>
            </w:pPr>
          </w:p>
        </w:tc>
      </w:tr>
      <w:tr w14:paraId="648D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603026EE">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27</w:t>
            </w:r>
          </w:p>
        </w:tc>
        <w:tc>
          <w:tcPr>
            <w:tcW w:w="577" w:type="dxa"/>
            <w:vMerge w:val="continue"/>
            <w:noWrap w:val="0"/>
            <w:vAlign w:val="center"/>
          </w:tcPr>
          <w:p w14:paraId="441A4F0E">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0A93D76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工程未取得施工许可证擅自施工,监理单位未制止或未及时报告建设行业主管部门的</w:t>
            </w:r>
          </w:p>
        </w:tc>
        <w:tc>
          <w:tcPr>
            <w:tcW w:w="2618" w:type="dxa"/>
            <w:noWrap w:val="0"/>
            <w:vAlign w:val="top"/>
          </w:tcPr>
          <w:p w14:paraId="32C97F6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《建设工程安全生产管理条例》第14条</w:t>
            </w:r>
          </w:p>
        </w:tc>
        <w:tc>
          <w:tcPr>
            <w:tcW w:w="518" w:type="dxa"/>
            <w:noWrap w:val="0"/>
            <w:vAlign w:val="top"/>
          </w:tcPr>
          <w:p w14:paraId="0A4D8C6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14:paraId="33099191">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14:paraId="4CFF6570">
            <w:pPr>
              <w:widowControl/>
              <w:snapToGrid w:val="0"/>
              <w:spacing w:line="260" w:lineRule="exact"/>
              <w:jc w:val="left"/>
              <w:rPr>
                <w:rFonts w:hint="eastAsia" w:eastAsia="仿宋_GB2312"/>
                <w:bCs/>
                <w:color w:val="auto"/>
                <w:kern w:val="0"/>
                <w:sz w:val="18"/>
                <w:szCs w:val="18"/>
                <w:highlight w:val="none"/>
                <w:lang w:val="en-US" w:eastAsia="zh-CN"/>
              </w:rPr>
            </w:pPr>
          </w:p>
        </w:tc>
      </w:tr>
      <w:tr w14:paraId="0019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546ED124">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28</w:t>
            </w:r>
          </w:p>
        </w:tc>
        <w:tc>
          <w:tcPr>
            <w:tcW w:w="577" w:type="dxa"/>
            <w:vMerge w:val="continue"/>
            <w:noWrap w:val="0"/>
            <w:vAlign w:val="center"/>
          </w:tcPr>
          <w:p w14:paraId="5287589C">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0904873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分部工程验收未同步完成已完成工程量及工 程进度款的审核,监理单位签字同意验收的</w:t>
            </w:r>
          </w:p>
        </w:tc>
        <w:tc>
          <w:tcPr>
            <w:tcW w:w="2618" w:type="dxa"/>
            <w:noWrap w:val="0"/>
            <w:vAlign w:val="top"/>
          </w:tcPr>
          <w:p w14:paraId="39C6042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《关于加强建设领域拖欠农民工工资问题治理的通知》(鄂建设文〔2016〕175号)</w:t>
            </w:r>
          </w:p>
        </w:tc>
        <w:tc>
          <w:tcPr>
            <w:tcW w:w="518" w:type="dxa"/>
            <w:noWrap w:val="0"/>
            <w:vAlign w:val="top"/>
          </w:tcPr>
          <w:p w14:paraId="39BE3262">
            <w:pPr>
              <w:widowControl/>
              <w:snapToGrid w:val="0"/>
              <w:spacing w:line="260" w:lineRule="exact"/>
              <w:jc w:val="left"/>
              <w:rPr>
                <w:rFonts w:hint="eastAsia" w:eastAsia="仿宋_GB2312"/>
                <w:bCs/>
                <w:color w:val="auto"/>
                <w:kern w:val="0"/>
                <w:sz w:val="18"/>
                <w:szCs w:val="18"/>
                <w:highlight w:val="none"/>
              </w:rPr>
            </w:pPr>
          </w:p>
          <w:p w14:paraId="0B98D44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14:paraId="002749C0">
            <w:pPr>
              <w:widowControl/>
              <w:snapToGrid w:val="0"/>
              <w:spacing w:line="260" w:lineRule="exact"/>
              <w:jc w:val="left"/>
              <w:rPr>
                <w:rFonts w:hint="eastAsia" w:eastAsia="仿宋_GB2312"/>
                <w:bCs/>
                <w:color w:val="auto"/>
                <w:kern w:val="0"/>
                <w:sz w:val="18"/>
                <w:szCs w:val="18"/>
                <w:highlight w:val="none"/>
              </w:rPr>
            </w:pPr>
          </w:p>
          <w:p w14:paraId="69A698B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0F2EA281">
            <w:pPr>
              <w:widowControl/>
              <w:snapToGrid w:val="0"/>
              <w:spacing w:line="260" w:lineRule="exact"/>
              <w:jc w:val="left"/>
              <w:rPr>
                <w:rFonts w:hint="eastAsia" w:eastAsia="仿宋_GB2312"/>
                <w:bCs/>
                <w:color w:val="auto"/>
                <w:kern w:val="0"/>
                <w:sz w:val="18"/>
                <w:szCs w:val="18"/>
                <w:highlight w:val="none"/>
                <w:lang w:val="en-US" w:eastAsia="zh-CN"/>
              </w:rPr>
            </w:pPr>
          </w:p>
        </w:tc>
      </w:tr>
      <w:tr w14:paraId="35EA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3BDFD6F">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29</w:t>
            </w:r>
          </w:p>
        </w:tc>
        <w:tc>
          <w:tcPr>
            <w:tcW w:w="577" w:type="dxa"/>
            <w:vMerge w:val="continue"/>
            <w:noWrap w:val="0"/>
            <w:vAlign w:val="center"/>
          </w:tcPr>
          <w:p w14:paraId="0C4A44BC">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253072C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未按规定签发开工令、暂停令、复工令</w:t>
            </w:r>
          </w:p>
        </w:tc>
        <w:tc>
          <w:tcPr>
            <w:tcW w:w="2618" w:type="dxa"/>
            <w:noWrap w:val="0"/>
            <w:vAlign w:val="top"/>
          </w:tcPr>
          <w:p w14:paraId="004C142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《建设工程监理规范》第5.1.8条、第6.2条</w:t>
            </w:r>
          </w:p>
        </w:tc>
        <w:tc>
          <w:tcPr>
            <w:tcW w:w="518" w:type="dxa"/>
            <w:noWrap w:val="0"/>
            <w:vAlign w:val="top"/>
          </w:tcPr>
          <w:p w14:paraId="12C90FF0">
            <w:pPr>
              <w:widowControl/>
              <w:snapToGrid w:val="0"/>
              <w:spacing w:line="260" w:lineRule="exact"/>
              <w:jc w:val="left"/>
              <w:rPr>
                <w:rFonts w:hint="eastAsia" w:eastAsia="仿宋_GB2312"/>
                <w:bCs/>
                <w:color w:val="auto"/>
                <w:kern w:val="0"/>
                <w:sz w:val="18"/>
                <w:szCs w:val="18"/>
                <w:highlight w:val="none"/>
              </w:rPr>
            </w:pPr>
          </w:p>
          <w:p w14:paraId="6E82101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57B639CB">
            <w:pPr>
              <w:widowControl/>
              <w:snapToGrid w:val="0"/>
              <w:spacing w:line="260" w:lineRule="exact"/>
              <w:jc w:val="left"/>
              <w:rPr>
                <w:rFonts w:hint="eastAsia" w:eastAsia="仿宋_GB2312"/>
                <w:bCs/>
                <w:color w:val="auto"/>
                <w:kern w:val="0"/>
                <w:sz w:val="18"/>
                <w:szCs w:val="18"/>
                <w:highlight w:val="none"/>
              </w:rPr>
            </w:pPr>
          </w:p>
          <w:p w14:paraId="3348677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107466F0">
            <w:pPr>
              <w:widowControl/>
              <w:snapToGrid w:val="0"/>
              <w:spacing w:line="260" w:lineRule="exact"/>
              <w:jc w:val="left"/>
              <w:rPr>
                <w:rFonts w:hint="eastAsia" w:eastAsia="仿宋_GB2312"/>
                <w:bCs/>
                <w:color w:val="auto"/>
                <w:kern w:val="0"/>
                <w:sz w:val="18"/>
                <w:szCs w:val="18"/>
                <w:highlight w:val="none"/>
                <w:lang w:val="en-US" w:eastAsia="zh-CN"/>
              </w:rPr>
            </w:pPr>
          </w:p>
        </w:tc>
      </w:tr>
      <w:tr w14:paraId="7BD4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06F978E3">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30</w:t>
            </w:r>
          </w:p>
        </w:tc>
        <w:tc>
          <w:tcPr>
            <w:tcW w:w="577" w:type="dxa"/>
            <w:vMerge w:val="continue"/>
            <w:noWrap w:val="0"/>
            <w:vAlign w:val="center"/>
          </w:tcPr>
          <w:p w14:paraId="7EF028AC">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2A44C51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在图纸会审、单位工程和工程竣工验收等关键节点未落实人员到岗履责管理、未留存人员到岗履责资料的</w:t>
            </w:r>
          </w:p>
        </w:tc>
        <w:tc>
          <w:tcPr>
            <w:tcW w:w="2618" w:type="dxa"/>
            <w:noWrap w:val="0"/>
            <w:vAlign w:val="top"/>
          </w:tcPr>
          <w:p w14:paraId="41AAFC9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rPr>
              <w:t>关于全面实施建设工程项目关键岗位管理人员到岗履责监督管理的通知</w:t>
            </w:r>
            <w:r>
              <w:rPr>
                <w:rFonts w:hint="eastAsia" w:eastAsia="仿宋_GB2312"/>
                <w:bCs/>
                <w:color w:val="auto"/>
                <w:kern w:val="0"/>
                <w:sz w:val="18"/>
                <w:szCs w:val="18"/>
                <w:highlight w:val="none"/>
                <w:lang w:eastAsia="zh-CN"/>
              </w:rPr>
              <w:t>》</w:t>
            </w:r>
          </w:p>
        </w:tc>
        <w:tc>
          <w:tcPr>
            <w:tcW w:w="518" w:type="dxa"/>
            <w:noWrap w:val="0"/>
            <w:vAlign w:val="top"/>
          </w:tcPr>
          <w:p w14:paraId="5280CF71">
            <w:pPr>
              <w:widowControl/>
              <w:snapToGrid w:val="0"/>
              <w:spacing w:line="260" w:lineRule="exact"/>
              <w:jc w:val="left"/>
              <w:rPr>
                <w:rFonts w:hint="eastAsia" w:eastAsia="仿宋_GB2312"/>
                <w:bCs/>
                <w:color w:val="auto"/>
                <w:kern w:val="0"/>
                <w:sz w:val="18"/>
                <w:szCs w:val="18"/>
                <w:highlight w:val="none"/>
              </w:rPr>
            </w:pPr>
          </w:p>
          <w:p w14:paraId="2550CE3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14:paraId="090D3786">
            <w:pPr>
              <w:widowControl/>
              <w:snapToGrid w:val="0"/>
              <w:spacing w:line="260" w:lineRule="exact"/>
              <w:jc w:val="left"/>
              <w:rPr>
                <w:rFonts w:hint="eastAsia" w:eastAsia="仿宋_GB2312"/>
                <w:bCs/>
                <w:color w:val="auto"/>
                <w:kern w:val="0"/>
                <w:sz w:val="18"/>
                <w:szCs w:val="18"/>
                <w:highlight w:val="none"/>
              </w:rPr>
            </w:pPr>
          </w:p>
          <w:p w14:paraId="68A7F0F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39822E4F">
            <w:pPr>
              <w:widowControl/>
              <w:snapToGrid w:val="0"/>
              <w:spacing w:line="260" w:lineRule="exact"/>
              <w:jc w:val="left"/>
              <w:rPr>
                <w:rFonts w:hint="eastAsia" w:eastAsia="仿宋_GB2312"/>
                <w:bCs/>
                <w:color w:val="auto"/>
                <w:kern w:val="0"/>
                <w:sz w:val="18"/>
                <w:szCs w:val="18"/>
                <w:highlight w:val="none"/>
                <w:lang w:val="en-US" w:eastAsia="zh-CN"/>
              </w:rPr>
            </w:pPr>
          </w:p>
        </w:tc>
      </w:tr>
      <w:tr w14:paraId="4397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D289739">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31</w:t>
            </w:r>
          </w:p>
        </w:tc>
        <w:tc>
          <w:tcPr>
            <w:tcW w:w="577" w:type="dxa"/>
            <w:vMerge w:val="continue"/>
            <w:noWrap w:val="0"/>
            <w:vAlign w:val="center"/>
          </w:tcPr>
          <w:p w14:paraId="5994E162">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1F062B0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项目监理机构未定期召开监理例会、未留存会议纪要的,以及监理例会与会各方代表未</w:t>
            </w:r>
            <w:r>
              <w:rPr>
                <w:rFonts w:hint="eastAsia" w:eastAsia="仿宋_GB2312"/>
                <w:bCs/>
                <w:color w:val="auto"/>
                <w:kern w:val="0"/>
                <w:sz w:val="18"/>
                <w:szCs w:val="18"/>
                <w:highlight w:val="none"/>
                <w:lang w:eastAsia="zh-CN"/>
              </w:rPr>
              <w:t>会签的</w:t>
            </w:r>
          </w:p>
        </w:tc>
        <w:tc>
          <w:tcPr>
            <w:tcW w:w="2618" w:type="dxa"/>
            <w:noWrap w:val="0"/>
            <w:vAlign w:val="top"/>
          </w:tcPr>
          <w:p w14:paraId="18CDFFAA">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《建设工程监理规范》GB/T 50319-2013第5.1.4条</w:t>
            </w:r>
          </w:p>
        </w:tc>
        <w:tc>
          <w:tcPr>
            <w:tcW w:w="518" w:type="dxa"/>
            <w:noWrap w:val="0"/>
            <w:vAlign w:val="top"/>
          </w:tcPr>
          <w:p w14:paraId="2C369C68">
            <w:pPr>
              <w:widowControl/>
              <w:snapToGrid w:val="0"/>
              <w:spacing w:line="260" w:lineRule="exact"/>
              <w:jc w:val="left"/>
              <w:rPr>
                <w:rFonts w:hint="eastAsia" w:eastAsia="仿宋_GB2312"/>
                <w:bCs/>
                <w:color w:val="auto"/>
                <w:kern w:val="0"/>
                <w:sz w:val="18"/>
                <w:szCs w:val="18"/>
                <w:highlight w:val="none"/>
              </w:rPr>
            </w:pPr>
          </w:p>
          <w:p w14:paraId="2B06C450">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44A7BD7F">
            <w:pPr>
              <w:widowControl/>
              <w:snapToGrid w:val="0"/>
              <w:spacing w:line="260" w:lineRule="exact"/>
              <w:jc w:val="left"/>
              <w:rPr>
                <w:rFonts w:hint="eastAsia" w:eastAsia="仿宋_GB2312"/>
                <w:bCs/>
                <w:color w:val="auto"/>
                <w:kern w:val="0"/>
                <w:sz w:val="18"/>
                <w:szCs w:val="18"/>
                <w:highlight w:val="none"/>
              </w:rPr>
            </w:pPr>
          </w:p>
          <w:p w14:paraId="546143B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38DCC1CC">
            <w:pPr>
              <w:widowControl/>
              <w:snapToGrid w:val="0"/>
              <w:spacing w:line="260" w:lineRule="exact"/>
              <w:jc w:val="left"/>
              <w:rPr>
                <w:rFonts w:hint="eastAsia" w:eastAsia="仿宋_GB2312"/>
                <w:bCs/>
                <w:color w:val="auto"/>
                <w:kern w:val="0"/>
                <w:sz w:val="18"/>
                <w:szCs w:val="18"/>
                <w:highlight w:val="none"/>
                <w:lang w:val="en-US" w:eastAsia="zh-CN"/>
              </w:rPr>
            </w:pPr>
          </w:p>
        </w:tc>
      </w:tr>
      <w:tr w14:paraId="298C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0B3569F">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32</w:t>
            </w:r>
          </w:p>
        </w:tc>
        <w:tc>
          <w:tcPr>
            <w:tcW w:w="577" w:type="dxa"/>
            <w:vMerge w:val="continue"/>
            <w:noWrap w:val="0"/>
            <w:vAlign w:val="center"/>
          </w:tcPr>
          <w:p w14:paraId="192D94B8">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2A6D9D6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未审核、未督促施工单位报送分包单位资格 报审表以及总监理工程师未对分包单位资格 报审表审核签认的</w:t>
            </w:r>
          </w:p>
        </w:tc>
        <w:tc>
          <w:tcPr>
            <w:tcW w:w="2618" w:type="dxa"/>
            <w:noWrap w:val="0"/>
            <w:vAlign w:val="top"/>
          </w:tcPr>
          <w:p w14:paraId="72C725EA">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《建设工程监理规范》GB/T 50319-2013第5.1.10条</w:t>
            </w:r>
          </w:p>
        </w:tc>
        <w:tc>
          <w:tcPr>
            <w:tcW w:w="518" w:type="dxa"/>
            <w:noWrap w:val="0"/>
            <w:vAlign w:val="top"/>
          </w:tcPr>
          <w:p w14:paraId="6CAE87F5">
            <w:pPr>
              <w:widowControl/>
              <w:snapToGrid w:val="0"/>
              <w:spacing w:line="260" w:lineRule="exact"/>
              <w:jc w:val="left"/>
              <w:rPr>
                <w:rFonts w:hint="eastAsia" w:eastAsia="仿宋_GB2312"/>
                <w:bCs/>
                <w:color w:val="auto"/>
                <w:kern w:val="0"/>
                <w:sz w:val="18"/>
                <w:szCs w:val="18"/>
                <w:highlight w:val="none"/>
              </w:rPr>
            </w:pPr>
          </w:p>
          <w:p w14:paraId="7A4CB86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40EE2753">
            <w:pPr>
              <w:widowControl/>
              <w:snapToGrid w:val="0"/>
              <w:spacing w:line="260" w:lineRule="exact"/>
              <w:jc w:val="left"/>
              <w:rPr>
                <w:rFonts w:hint="eastAsia" w:eastAsia="仿宋_GB2312"/>
                <w:bCs/>
                <w:color w:val="auto"/>
                <w:kern w:val="0"/>
                <w:sz w:val="18"/>
                <w:szCs w:val="18"/>
                <w:highlight w:val="none"/>
              </w:rPr>
            </w:pPr>
          </w:p>
          <w:p w14:paraId="7C1BC8E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6B8C30D2">
            <w:pPr>
              <w:widowControl/>
              <w:snapToGrid w:val="0"/>
              <w:spacing w:line="260" w:lineRule="exact"/>
              <w:jc w:val="left"/>
              <w:rPr>
                <w:rFonts w:hint="eastAsia" w:eastAsia="仿宋_GB2312"/>
                <w:bCs/>
                <w:color w:val="auto"/>
                <w:kern w:val="0"/>
                <w:sz w:val="18"/>
                <w:szCs w:val="18"/>
                <w:highlight w:val="none"/>
                <w:lang w:val="en-US" w:eastAsia="zh-CN"/>
              </w:rPr>
            </w:pPr>
          </w:p>
        </w:tc>
      </w:tr>
      <w:tr w14:paraId="17ED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69" w:type="dxa"/>
            <w:noWrap w:val="0"/>
            <w:vAlign w:val="center"/>
          </w:tcPr>
          <w:p w14:paraId="2D6BE768">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33</w:t>
            </w:r>
          </w:p>
        </w:tc>
        <w:tc>
          <w:tcPr>
            <w:tcW w:w="577" w:type="dxa"/>
            <w:vMerge w:val="continue"/>
            <w:noWrap w:val="0"/>
            <w:vAlign w:val="center"/>
          </w:tcPr>
          <w:p w14:paraId="47CF247B">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14:paraId="6A02534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项目管理人员不到岗履责被下达《不到岗确认书》的</w:t>
            </w:r>
          </w:p>
        </w:tc>
        <w:tc>
          <w:tcPr>
            <w:tcW w:w="2618" w:type="dxa"/>
            <w:noWrap w:val="0"/>
            <w:vAlign w:val="top"/>
          </w:tcPr>
          <w:p w14:paraId="4CEFDCA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《关于推行建设工程项目部管理人员执业信息化管理的通知》</w:t>
            </w: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rPr>
              <w:t>宜市住建文〔2017〕85号</w:t>
            </w:r>
            <w:r>
              <w:rPr>
                <w:rFonts w:hint="eastAsia" w:eastAsia="仿宋_GB2312"/>
                <w:bCs/>
                <w:color w:val="auto"/>
                <w:kern w:val="0"/>
                <w:sz w:val="18"/>
                <w:szCs w:val="18"/>
                <w:highlight w:val="none"/>
                <w:lang w:eastAsia="zh-CN"/>
              </w:rPr>
              <w:t>）</w:t>
            </w:r>
          </w:p>
        </w:tc>
        <w:tc>
          <w:tcPr>
            <w:tcW w:w="518" w:type="dxa"/>
            <w:noWrap w:val="0"/>
            <w:vAlign w:val="top"/>
          </w:tcPr>
          <w:p w14:paraId="2AE01A73">
            <w:pPr>
              <w:widowControl/>
              <w:snapToGrid w:val="0"/>
              <w:spacing w:line="260" w:lineRule="exact"/>
              <w:jc w:val="left"/>
              <w:rPr>
                <w:rFonts w:hint="eastAsia" w:eastAsia="仿宋_GB2312"/>
                <w:bCs/>
                <w:color w:val="auto"/>
                <w:kern w:val="0"/>
                <w:sz w:val="18"/>
                <w:szCs w:val="18"/>
                <w:highlight w:val="none"/>
              </w:rPr>
            </w:pPr>
          </w:p>
          <w:p w14:paraId="4260BEB1">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14:paraId="66403B11">
            <w:pPr>
              <w:widowControl/>
              <w:snapToGrid w:val="0"/>
              <w:spacing w:line="260" w:lineRule="exact"/>
              <w:jc w:val="left"/>
              <w:rPr>
                <w:rFonts w:hint="eastAsia" w:eastAsia="仿宋_GB2312"/>
                <w:bCs/>
                <w:color w:val="auto"/>
                <w:kern w:val="0"/>
                <w:sz w:val="18"/>
                <w:szCs w:val="18"/>
                <w:highlight w:val="none"/>
              </w:rPr>
            </w:pPr>
          </w:p>
          <w:p w14:paraId="6779CD79">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14:paraId="5AC22BC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每人每次扣1分</w:t>
            </w:r>
          </w:p>
        </w:tc>
      </w:tr>
      <w:tr w14:paraId="456C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C361DC2">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34</w:t>
            </w:r>
          </w:p>
        </w:tc>
        <w:tc>
          <w:tcPr>
            <w:tcW w:w="577" w:type="dxa"/>
            <w:vMerge w:val="restart"/>
            <w:noWrap w:val="0"/>
            <w:vAlign w:val="center"/>
          </w:tcPr>
          <w:p w14:paraId="478B7212">
            <w:pPr>
              <w:widowControl/>
              <w:snapToGrid w:val="0"/>
              <w:spacing w:line="260" w:lineRule="exact"/>
              <w:jc w:val="left"/>
              <w:rPr>
                <w:rFonts w:eastAsia="仿宋_GB2312"/>
                <w:bCs/>
                <w:color w:val="auto"/>
                <w:kern w:val="0"/>
                <w:sz w:val="18"/>
                <w:szCs w:val="18"/>
                <w:highlight w:val="none"/>
              </w:rPr>
            </w:pPr>
            <w:r>
              <w:rPr>
                <w:rFonts w:ascii="宋体" w:hAnsi="宋体" w:eastAsia="宋体" w:cs="宋体"/>
                <w:color w:val="auto"/>
                <w:spacing w:val="7"/>
                <w:sz w:val="19"/>
                <w:szCs w:val="19"/>
                <w:highlight w:val="none"/>
              </w:rPr>
              <w:t>其它</w:t>
            </w:r>
          </w:p>
        </w:tc>
        <w:tc>
          <w:tcPr>
            <w:tcW w:w="3780" w:type="dxa"/>
            <w:noWrap w:val="0"/>
            <w:vAlign w:val="top"/>
          </w:tcPr>
          <w:p w14:paraId="30FEBD8A">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未履行职责发生较大及以上质量安全事故</w:t>
            </w:r>
          </w:p>
        </w:tc>
        <w:tc>
          <w:tcPr>
            <w:tcW w:w="2618" w:type="dxa"/>
            <w:noWrap w:val="0"/>
            <w:vAlign w:val="top"/>
          </w:tcPr>
          <w:p w14:paraId="5DB9724C">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1FF59A6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50</w:t>
            </w:r>
          </w:p>
        </w:tc>
        <w:tc>
          <w:tcPr>
            <w:tcW w:w="750" w:type="dxa"/>
            <w:noWrap w:val="0"/>
            <w:vAlign w:val="top"/>
          </w:tcPr>
          <w:p w14:paraId="66954A3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24</w:t>
            </w:r>
          </w:p>
        </w:tc>
        <w:tc>
          <w:tcPr>
            <w:tcW w:w="1125" w:type="dxa"/>
            <w:noWrap w:val="0"/>
            <w:vAlign w:val="top"/>
          </w:tcPr>
          <w:p w14:paraId="0640B4A3">
            <w:pPr>
              <w:widowControl/>
              <w:snapToGrid w:val="0"/>
              <w:spacing w:line="260" w:lineRule="exact"/>
              <w:jc w:val="left"/>
              <w:rPr>
                <w:rFonts w:hint="eastAsia" w:eastAsia="仿宋_GB2312"/>
                <w:bCs/>
                <w:color w:val="auto"/>
                <w:kern w:val="0"/>
                <w:sz w:val="18"/>
                <w:szCs w:val="18"/>
                <w:highlight w:val="none"/>
                <w:lang w:val="en-US" w:eastAsia="zh-CN"/>
              </w:rPr>
            </w:pPr>
          </w:p>
        </w:tc>
      </w:tr>
      <w:tr w14:paraId="7C91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DEC3FDF">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35</w:t>
            </w:r>
          </w:p>
        </w:tc>
        <w:tc>
          <w:tcPr>
            <w:tcW w:w="577" w:type="dxa"/>
            <w:vMerge w:val="continue"/>
            <w:noWrap w:val="0"/>
            <w:vAlign w:val="center"/>
          </w:tcPr>
          <w:p w14:paraId="0B8678C4">
            <w:pPr>
              <w:widowControl/>
              <w:spacing w:line="240" w:lineRule="exact"/>
              <w:jc w:val="center"/>
              <w:rPr>
                <w:rFonts w:eastAsia="仿宋_GB2312"/>
                <w:color w:val="auto"/>
                <w:kern w:val="0"/>
                <w:sz w:val="18"/>
                <w:szCs w:val="18"/>
                <w:highlight w:val="none"/>
              </w:rPr>
            </w:pPr>
          </w:p>
        </w:tc>
        <w:tc>
          <w:tcPr>
            <w:tcW w:w="3780" w:type="dxa"/>
            <w:noWrap w:val="0"/>
            <w:vAlign w:val="top"/>
          </w:tcPr>
          <w:p w14:paraId="57A5A83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存在违法违规行为或违反行政管理秩序,受到住建部行政处罚或通报</w:t>
            </w:r>
          </w:p>
        </w:tc>
        <w:tc>
          <w:tcPr>
            <w:tcW w:w="2618" w:type="dxa"/>
            <w:noWrap w:val="0"/>
            <w:vAlign w:val="top"/>
          </w:tcPr>
          <w:p w14:paraId="5D15AC17">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7F5F881E">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20</w:t>
            </w:r>
          </w:p>
        </w:tc>
        <w:tc>
          <w:tcPr>
            <w:tcW w:w="750" w:type="dxa"/>
            <w:noWrap w:val="0"/>
            <w:vAlign w:val="top"/>
          </w:tcPr>
          <w:p w14:paraId="31498C77">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18</w:t>
            </w:r>
          </w:p>
        </w:tc>
        <w:tc>
          <w:tcPr>
            <w:tcW w:w="1125" w:type="dxa"/>
            <w:noWrap w:val="0"/>
            <w:vAlign w:val="top"/>
          </w:tcPr>
          <w:p w14:paraId="2978BE72">
            <w:pPr>
              <w:widowControl/>
              <w:snapToGrid w:val="0"/>
              <w:spacing w:line="260" w:lineRule="exact"/>
              <w:jc w:val="left"/>
              <w:rPr>
                <w:rFonts w:hint="eastAsia" w:eastAsia="仿宋_GB2312"/>
                <w:bCs/>
                <w:color w:val="auto"/>
                <w:kern w:val="0"/>
                <w:sz w:val="18"/>
                <w:szCs w:val="18"/>
                <w:highlight w:val="none"/>
                <w:lang w:val="en-US" w:eastAsia="zh-CN"/>
              </w:rPr>
            </w:pPr>
          </w:p>
        </w:tc>
      </w:tr>
      <w:tr w14:paraId="5D54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3D0D154D">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36</w:t>
            </w:r>
          </w:p>
        </w:tc>
        <w:tc>
          <w:tcPr>
            <w:tcW w:w="577" w:type="dxa"/>
            <w:vMerge w:val="continue"/>
            <w:noWrap w:val="0"/>
            <w:vAlign w:val="center"/>
          </w:tcPr>
          <w:p w14:paraId="2D4E195C">
            <w:pPr>
              <w:widowControl/>
              <w:spacing w:line="240" w:lineRule="exact"/>
              <w:jc w:val="center"/>
              <w:rPr>
                <w:rFonts w:eastAsia="仿宋_GB2312"/>
                <w:color w:val="auto"/>
                <w:kern w:val="0"/>
                <w:sz w:val="18"/>
                <w:szCs w:val="18"/>
                <w:highlight w:val="none"/>
              </w:rPr>
            </w:pPr>
          </w:p>
        </w:tc>
        <w:tc>
          <w:tcPr>
            <w:tcW w:w="3780" w:type="dxa"/>
            <w:noWrap w:val="0"/>
            <w:vAlign w:val="top"/>
          </w:tcPr>
          <w:p w14:paraId="758F9BB6">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存在违法违规行为或违反行政管理秩序,受到湖北省住建厅行政处罚或通报</w:t>
            </w:r>
          </w:p>
        </w:tc>
        <w:tc>
          <w:tcPr>
            <w:tcW w:w="2618" w:type="dxa"/>
            <w:noWrap w:val="0"/>
            <w:vAlign w:val="top"/>
          </w:tcPr>
          <w:p w14:paraId="55B192CB">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19DE8911">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15</w:t>
            </w:r>
          </w:p>
        </w:tc>
        <w:tc>
          <w:tcPr>
            <w:tcW w:w="750" w:type="dxa"/>
            <w:noWrap w:val="0"/>
            <w:vAlign w:val="top"/>
          </w:tcPr>
          <w:p w14:paraId="6ADD51AF">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14:paraId="11841D8F">
            <w:pPr>
              <w:widowControl/>
              <w:snapToGrid w:val="0"/>
              <w:spacing w:line="260" w:lineRule="exact"/>
              <w:jc w:val="left"/>
              <w:rPr>
                <w:rFonts w:hint="eastAsia" w:eastAsia="仿宋_GB2312"/>
                <w:bCs/>
                <w:color w:val="auto"/>
                <w:kern w:val="0"/>
                <w:sz w:val="18"/>
                <w:szCs w:val="18"/>
                <w:highlight w:val="none"/>
                <w:lang w:val="en-US" w:eastAsia="zh-CN"/>
              </w:rPr>
            </w:pPr>
          </w:p>
        </w:tc>
      </w:tr>
      <w:tr w14:paraId="741B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58D6A0D7">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37</w:t>
            </w:r>
          </w:p>
        </w:tc>
        <w:tc>
          <w:tcPr>
            <w:tcW w:w="577" w:type="dxa"/>
            <w:vMerge w:val="continue"/>
            <w:noWrap w:val="0"/>
            <w:vAlign w:val="center"/>
          </w:tcPr>
          <w:p w14:paraId="1690136C">
            <w:pPr>
              <w:widowControl/>
              <w:spacing w:line="240" w:lineRule="exact"/>
              <w:jc w:val="center"/>
              <w:rPr>
                <w:rFonts w:eastAsia="仿宋_GB2312"/>
                <w:color w:val="auto"/>
                <w:kern w:val="0"/>
                <w:sz w:val="18"/>
                <w:szCs w:val="18"/>
                <w:highlight w:val="none"/>
              </w:rPr>
            </w:pPr>
          </w:p>
        </w:tc>
        <w:tc>
          <w:tcPr>
            <w:tcW w:w="3780" w:type="dxa"/>
            <w:noWrap w:val="0"/>
            <w:vAlign w:val="top"/>
          </w:tcPr>
          <w:p w14:paraId="7B92BD5E">
            <w:pPr>
              <w:widowControl/>
              <w:snapToGrid w:val="0"/>
              <w:spacing w:line="260" w:lineRule="exact"/>
              <w:jc w:val="left"/>
              <w:rPr>
                <w:rFonts w:hint="eastAsia" w:eastAsia="仿宋_GB2312"/>
                <w:bCs/>
                <w:color w:val="auto"/>
                <w:kern w:val="0"/>
                <w:sz w:val="18"/>
                <w:szCs w:val="18"/>
                <w:highlight w:val="none"/>
              </w:rPr>
            </w:pPr>
          </w:p>
          <w:p w14:paraId="4B9DF9E2">
            <w:pPr>
              <w:widowControl/>
              <w:snapToGrid w:val="0"/>
              <w:spacing w:line="260" w:lineRule="exact"/>
              <w:jc w:val="left"/>
              <w:rPr>
                <w:rFonts w:hint="eastAsia" w:eastAsia="仿宋_GB2312"/>
                <w:bCs/>
                <w:color w:val="auto"/>
                <w:kern w:val="0"/>
                <w:sz w:val="18"/>
                <w:szCs w:val="18"/>
                <w:highlight w:val="none"/>
              </w:rPr>
            </w:pPr>
          </w:p>
          <w:p w14:paraId="264DE22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发生一般质量安全责任事故的</w:t>
            </w:r>
          </w:p>
        </w:tc>
        <w:tc>
          <w:tcPr>
            <w:tcW w:w="2618" w:type="dxa"/>
            <w:noWrap w:val="0"/>
            <w:vAlign w:val="top"/>
          </w:tcPr>
          <w:p w14:paraId="2D4450D1">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317A8DBB">
            <w:pPr>
              <w:widowControl/>
              <w:snapToGrid w:val="0"/>
              <w:spacing w:line="260" w:lineRule="exact"/>
              <w:jc w:val="left"/>
              <w:rPr>
                <w:rFonts w:hint="eastAsia" w:eastAsia="仿宋_GB2312"/>
                <w:bCs/>
                <w:color w:val="auto"/>
                <w:kern w:val="0"/>
                <w:sz w:val="18"/>
                <w:szCs w:val="18"/>
                <w:highlight w:val="none"/>
              </w:rPr>
            </w:pPr>
          </w:p>
          <w:p w14:paraId="270CB22F">
            <w:pPr>
              <w:widowControl/>
              <w:snapToGrid w:val="0"/>
              <w:spacing w:line="260" w:lineRule="exact"/>
              <w:jc w:val="left"/>
              <w:rPr>
                <w:rFonts w:hint="eastAsia" w:eastAsia="仿宋_GB2312"/>
                <w:bCs/>
                <w:color w:val="auto"/>
                <w:kern w:val="0"/>
                <w:sz w:val="18"/>
                <w:szCs w:val="18"/>
                <w:highlight w:val="none"/>
              </w:rPr>
            </w:pPr>
          </w:p>
          <w:p w14:paraId="1D018651">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20</w:t>
            </w:r>
          </w:p>
        </w:tc>
        <w:tc>
          <w:tcPr>
            <w:tcW w:w="750" w:type="dxa"/>
            <w:noWrap w:val="0"/>
            <w:vAlign w:val="top"/>
          </w:tcPr>
          <w:p w14:paraId="398B2484">
            <w:pPr>
              <w:widowControl/>
              <w:snapToGrid w:val="0"/>
              <w:spacing w:line="260" w:lineRule="exact"/>
              <w:jc w:val="left"/>
              <w:rPr>
                <w:rFonts w:hint="eastAsia" w:eastAsia="仿宋_GB2312"/>
                <w:bCs/>
                <w:color w:val="auto"/>
                <w:kern w:val="0"/>
                <w:sz w:val="18"/>
                <w:szCs w:val="18"/>
                <w:highlight w:val="none"/>
              </w:rPr>
            </w:pPr>
          </w:p>
          <w:p w14:paraId="3E00D622">
            <w:pPr>
              <w:widowControl/>
              <w:snapToGrid w:val="0"/>
              <w:spacing w:line="260" w:lineRule="exact"/>
              <w:jc w:val="left"/>
              <w:rPr>
                <w:rFonts w:hint="eastAsia" w:eastAsia="仿宋_GB2312"/>
                <w:bCs/>
                <w:color w:val="auto"/>
                <w:kern w:val="0"/>
                <w:sz w:val="18"/>
                <w:szCs w:val="18"/>
                <w:highlight w:val="none"/>
              </w:rPr>
            </w:pPr>
          </w:p>
          <w:p w14:paraId="3ABDD2D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6、12</w:t>
            </w:r>
          </w:p>
        </w:tc>
        <w:tc>
          <w:tcPr>
            <w:tcW w:w="1125" w:type="dxa"/>
            <w:noWrap w:val="0"/>
            <w:vAlign w:val="top"/>
          </w:tcPr>
          <w:p w14:paraId="1F6C3F1A">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死亡1人以上或</w:t>
            </w:r>
          </w:p>
          <w:p w14:paraId="38F60F78">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受到行政处罚的,按有效期12个月执行;其他 按有效期6个月执 行 。</w:t>
            </w:r>
          </w:p>
        </w:tc>
      </w:tr>
      <w:tr w14:paraId="7334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0E3A130">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38</w:t>
            </w:r>
          </w:p>
        </w:tc>
        <w:tc>
          <w:tcPr>
            <w:tcW w:w="577" w:type="dxa"/>
            <w:vMerge w:val="continue"/>
            <w:noWrap w:val="0"/>
            <w:vAlign w:val="center"/>
          </w:tcPr>
          <w:p w14:paraId="6CD31FF2">
            <w:pPr>
              <w:widowControl/>
              <w:spacing w:line="240" w:lineRule="exact"/>
              <w:jc w:val="center"/>
              <w:rPr>
                <w:rFonts w:eastAsia="仿宋_GB2312"/>
                <w:color w:val="auto"/>
                <w:kern w:val="0"/>
                <w:sz w:val="18"/>
                <w:szCs w:val="18"/>
                <w:highlight w:val="none"/>
              </w:rPr>
            </w:pPr>
          </w:p>
        </w:tc>
        <w:tc>
          <w:tcPr>
            <w:tcW w:w="3780" w:type="dxa"/>
            <w:noWrap w:val="0"/>
            <w:vAlign w:val="top"/>
          </w:tcPr>
          <w:p w14:paraId="0E619EAF">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受到市城管、园林主管部门行政处罚或通报批评</w:t>
            </w:r>
          </w:p>
        </w:tc>
        <w:tc>
          <w:tcPr>
            <w:tcW w:w="2618" w:type="dxa"/>
            <w:noWrap w:val="0"/>
            <w:vAlign w:val="top"/>
          </w:tcPr>
          <w:p w14:paraId="71168FD9">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58860B4A">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top"/>
          </w:tcPr>
          <w:p w14:paraId="3429361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14:paraId="4490AF4D">
            <w:pPr>
              <w:widowControl/>
              <w:snapToGrid w:val="0"/>
              <w:spacing w:line="260" w:lineRule="exact"/>
              <w:jc w:val="left"/>
              <w:rPr>
                <w:rFonts w:hint="eastAsia" w:eastAsia="仿宋_GB2312"/>
                <w:bCs/>
                <w:color w:val="auto"/>
                <w:kern w:val="0"/>
                <w:sz w:val="18"/>
                <w:szCs w:val="18"/>
                <w:highlight w:val="none"/>
                <w:lang w:val="en-US" w:eastAsia="zh-CN"/>
              </w:rPr>
            </w:pPr>
          </w:p>
        </w:tc>
      </w:tr>
      <w:tr w14:paraId="53B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9DC6F6F">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39</w:t>
            </w:r>
          </w:p>
        </w:tc>
        <w:tc>
          <w:tcPr>
            <w:tcW w:w="577" w:type="dxa"/>
            <w:vMerge w:val="continue"/>
            <w:noWrap w:val="0"/>
            <w:vAlign w:val="center"/>
          </w:tcPr>
          <w:p w14:paraId="7FC5377C">
            <w:pPr>
              <w:widowControl/>
              <w:spacing w:line="240" w:lineRule="exact"/>
              <w:jc w:val="center"/>
              <w:rPr>
                <w:rFonts w:eastAsia="仿宋_GB2312"/>
                <w:color w:val="auto"/>
                <w:kern w:val="0"/>
                <w:sz w:val="18"/>
                <w:szCs w:val="18"/>
                <w:highlight w:val="none"/>
              </w:rPr>
            </w:pPr>
          </w:p>
        </w:tc>
        <w:tc>
          <w:tcPr>
            <w:tcW w:w="3780" w:type="dxa"/>
            <w:noWrap w:val="0"/>
            <w:vAlign w:val="center"/>
          </w:tcPr>
          <w:p w14:paraId="7306BABA">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受到县（市、区）城管、园林主管部门行政处罚或通报批评</w:t>
            </w:r>
          </w:p>
        </w:tc>
        <w:tc>
          <w:tcPr>
            <w:tcW w:w="2618" w:type="dxa"/>
            <w:noWrap w:val="0"/>
            <w:vAlign w:val="center"/>
          </w:tcPr>
          <w:p w14:paraId="08ECE94B">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center"/>
          </w:tcPr>
          <w:p w14:paraId="7CEE1015">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center"/>
          </w:tcPr>
          <w:p w14:paraId="7074B7A2">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14:paraId="0B590FC5">
            <w:pPr>
              <w:widowControl/>
              <w:snapToGrid w:val="0"/>
              <w:spacing w:line="260" w:lineRule="exact"/>
              <w:jc w:val="left"/>
              <w:rPr>
                <w:rFonts w:hint="eastAsia" w:eastAsia="仿宋_GB2312"/>
                <w:bCs/>
                <w:color w:val="auto"/>
                <w:kern w:val="0"/>
                <w:sz w:val="18"/>
                <w:szCs w:val="18"/>
                <w:highlight w:val="none"/>
                <w:lang w:val="en-US" w:eastAsia="zh-CN"/>
              </w:rPr>
            </w:pPr>
          </w:p>
        </w:tc>
      </w:tr>
      <w:tr w14:paraId="7ED4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13B3C4A3">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40</w:t>
            </w:r>
          </w:p>
        </w:tc>
        <w:tc>
          <w:tcPr>
            <w:tcW w:w="577" w:type="dxa"/>
            <w:vMerge w:val="continue"/>
            <w:noWrap w:val="0"/>
            <w:vAlign w:val="center"/>
          </w:tcPr>
          <w:p w14:paraId="02E310BF">
            <w:pPr>
              <w:widowControl/>
              <w:spacing w:line="240" w:lineRule="exact"/>
              <w:jc w:val="center"/>
              <w:rPr>
                <w:rFonts w:eastAsia="仿宋_GB2312"/>
                <w:color w:val="auto"/>
                <w:kern w:val="0"/>
                <w:sz w:val="18"/>
                <w:szCs w:val="18"/>
                <w:highlight w:val="none"/>
              </w:rPr>
            </w:pPr>
          </w:p>
        </w:tc>
        <w:tc>
          <w:tcPr>
            <w:tcW w:w="3780" w:type="dxa"/>
            <w:noWrap w:val="0"/>
            <w:vAlign w:val="top"/>
          </w:tcPr>
          <w:p w14:paraId="1E60EB9E">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因金融领域失信问题、生态环境保护失信行为、拖欠农民工工资和工程款问题、法院判决不执行问题和违法建设问题被联合惩戒的,或其他问题被有关行政管理部门列入不良行为记录的</w:t>
            </w:r>
          </w:p>
        </w:tc>
        <w:tc>
          <w:tcPr>
            <w:tcW w:w="2618" w:type="dxa"/>
            <w:noWrap w:val="0"/>
            <w:vAlign w:val="top"/>
          </w:tcPr>
          <w:p w14:paraId="246B517F">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4D179D74">
            <w:pPr>
              <w:widowControl/>
              <w:snapToGrid w:val="0"/>
              <w:spacing w:line="260" w:lineRule="exact"/>
              <w:jc w:val="left"/>
              <w:rPr>
                <w:rFonts w:hint="eastAsia" w:eastAsia="仿宋_GB2312"/>
                <w:bCs/>
                <w:color w:val="auto"/>
                <w:kern w:val="0"/>
                <w:sz w:val="18"/>
                <w:szCs w:val="18"/>
                <w:highlight w:val="none"/>
              </w:rPr>
            </w:pPr>
          </w:p>
          <w:p w14:paraId="7F85EC1D">
            <w:pPr>
              <w:widowControl/>
              <w:snapToGrid w:val="0"/>
              <w:spacing w:line="260" w:lineRule="exact"/>
              <w:jc w:val="left"/>
              <w:rPr>
                <w:rFonts w:hint="eastAsia" w:eastAsia="仿宋_GB2312"/>
                <w:bCs/>
                <w:color w:val="auto"/>
                <w:kern w:val="0"/>
                <w:sz w:val="18"/>
                <w:szCs w:val="18"/>
                <w:highlight w:val="none"/>
              </w:rPr>
            </w:pPr>
          </w:p>
          <w:p w14:paraId="07D79565">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top"/>
          </w:tcPr>
          <w:p w14:paraId="3826E342">
            <w:pPr>
              <w:widowControl/>
              <w:snapToGrid w:val="0"/>
              <w:spacing w:line="260" w:lineRule="exact"/>
              <w:jc w:val="left"/>
              <w:rPr>
                <w:rFonts w:hint="eastAsia" w:eastAsia="仿宋_GB2312"/>
                <w:bCs/>
                <w:color w:val="auto"/>
                <w:kern w:val="0"/>
                <w:sz w:val="18"/>
                <w:szCs w:val="18"/>
                <w:highlight w:val="none"/>
              </w:rPr>
            </w:pPr>
          </w:p>
          <w:p w14:paraId="1EAA941E">
            <w:pPr>
              <w:widowControl/>
              <w:snapToGrid w:val="0"/>
              <w:spacing w:line="260" w:lineRule="exact"/>
              <w:jc w:val="left"/>
              <w:rPr>
                <w:rFonts w:hint="eastAsia" w:eastAsia="仿宋_GB2312"/>
                <w:bCs/>
                <w:color w:val="auto"/>
                <w:kern w:val="0"/>
                <w:sz w:val="18"/>
                <w:szCs w:val="18"/>
                <w:highlight w:val="none"/>
              </w:rPr>
            </w:pPr>
          </w:p>
          <w:p w14:paraId="529F7D2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14:paraId="0DBD5BBE">
            <w:pPr>
              <w:widowControl/>
              <w:snapToGrid w:val="0"/>
              <w:spacing w:line="260" w:lineRule="exact"/>
              <w:jc w:val="left"/>
              <w:rPr>
                <w:rFonts w:hint="eastAsia" w:eastAsia="仿宋_GB2312"/>
                <w:bCs/>
                <w:color w:val="auto"/>
                <w:kern w:val="0"/>
                <w:sz w:val="18"/>
                <w:szCs w:val="18"/>
                <w:highlight w:val="none"/>
                <w:lang w:val="en-US" w:eastAsia="zh-CN"/>
              </w:rPr>
            </w:pPr>
          </w:p>
        </w:tc>
      </w:tr>
      <w:tr w14:paraId="2559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7B201355">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41</w:t>
            </w:r>
          </w:p>
        </w:tc>
        <w:tc>
          <w:tcPr>
            <w:tcW w:w="577" w:type="dxa"/>
            <w:vMerge w:val="continue"/>
            <w:noWrap w:val="0"/>
            <w:vAlign w:val="center"/>
          </w:tcPr>
          <w:p w14:paraId="573097FA">
            <w:pPr>
              <w:widowControl/>
              <w:spacing w:line="240" w:lineRule="exact"/>
              <w:jc w:val="center"/>
              <w:rPr>
                <w:rFonts w:eastAsia="仿宋_GB2312"/>
                <w:color w:val="auto"/>
                <w:kern w:val="0"/>
                <w:sz w:val="18"/>
                <w:szCs w:val="18"/>
                <w:highlight w:val="none"/>
              </w:rPr>
            </w:pPr>
          </w:p>
        </w:tc>
        <w:tc>
          <w:tcPr>
            <w:tcW w:w="3780" w:type="dxa"/>
            <w:noWrap w:val="0"/>
            <w:vAlign w:val="top"/>
          </w:tcPr>
          <w:p w14:paraId="5327A57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采用告知承诺形式取得建设行业各类许可事项,未按承诺形式、限时兑现承诺且拒不整改的</w:t>
            </w:r>
          </w:p>
        </w:tc>
        <w:tc>
          <w:tcPr>
            <w:tcW w:w="2618" w:type="dxa"/>
            <w:noWrap w:val="0"/>
            <w:vAlign w:val="top"/>
          </w:tcPr>
          <w:p w14:paraId="28110844">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5F178EE1">
            <w:pPr>
              <w:widowControl/>
              <w:snapToGrid w:val="0"/>
              <w:spacing w:line="260" w:lineRule="exact"/>
              <w:jc w:val="left"/>
              <w:rPr>
                <w:rFonts w:hint="eastAsia" w:eastAsia="仿宋_GB2312"/>
                <w:bCs/>
                <w:color w:val="auto"/>
                <w:kern w:val="0"/>
                <w:sz w:val="18"/>
                <w:szCs w:val="18"/>
                <w:highlight w:val="none"/>
              </w:rPr>
            </w:pPr>
          </w:p>
          <w:p w14:paraId="3262A46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14:paraId="44F4A457">
            <w:pPr>
              <w:widowControl/>
              <w:snapToGrid w:val="0"/>
              <w:spacing w:line="260" w:lineRule="exact"/>
              <w:jc w:val="left"/>
              <w:rPr>
                <w:rFonts w:hint="eastAsia" w:eastAsia="仿宋_GB2312"/>
                <w:bCs/>
                <w:color w:val="auto"/>
                <w:kern w:val="0"/>
                <w:sz w:val="18"/>
                <w:szCs w:val="18"/>
                <w:highlight w:val="none"/>
              </w:rPr>
            </w:pPr>
          </w:p>
          <w:p w14:paraId="2258A629">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14:paraId="317210B9">
            <w:pPr>
              <w:widowControl/>
              <w:snapToGrid w:val="0"/>
              <w:spacing w:line="260" w:lineRule="exact"/>
              <w:jc w:val="left"/>
              <w:rPr>
                <w:rFonts w:hint="eastAsia" w:eastAsia="仿宋_GB2312"/>
                <w:bCs/>
                <w:color w:val="auto"/>
                <w:kern w:val="0"/>
                <w:sz w:val="18"/>
                <w:szCs w:val="18"/>
                <w:highlight w:val="none"/>
                <w:lang w:val="en-US" w:eastAsia="zh-CN"/>
              </w:rPr>
            </w:pPr>
          </w:p>
        </w:tc>
      </w:tr>
      <w:tr w14:paraId="29E2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69" w:type="dxa"/>
            <w:noWrap w:val="0"/>
            <w:vAlign w:val="center"/>
          </w:tcPr>
          <w:p w14:paraId="12502569">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577" w:type="dxa"/>
            <w:vMerge w:val="continue"/>
            <w:noWrap w:val="0"/>
            <w:vAlign w:val="center"/>
          </w:tcPr>
          <w:p w14:paraId="1280BB04">
            <w:pPr>
              <w:widowControl/>
              <w:spacing w:line="240" w:lineRule="exact"/>
              <w:jc w:val="center"/>
              <w:rPr>
                <w:rFonts w:eastAsia="仿宋_GB2312"/>
                <w:color w:val="auto"/>
                <w:kern w:val="0"/>
                <w:sz w:val="18"/>
                <w:szCs w:val="18"/>
                <w:highlight w:val="none"/>
              </w:rPr>
            </w:pPr>
          </w:p>
        </w:tc>
        <w:tc>
          <w:tcPr>
            <w:tcW w:w="3780" w:type="dxa"/>
            <w:noWrap w:val="0"/>
            <w:vAlign w:val="top"/>
          </w:tcPr>
          <w:p w14:paraId="478D772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不按要求落实政府及</w:t>
            </w:r>
            <w:r>
              <w:rPr>
                <w:rFonts w:hint="eastAsia" w:eastAsia="仿宋_GB2312"/>
                <w:bCs/>
                <w:color w:val="auto"/>
                <w:kern w:val="0"/>
                <w:sz w:val="18"/>
                <w:szCs w:val="18"/>
                <w:highlight w:val="none"/>
                <w:lang w:eastAsia="zh-CN"/>
              </w:rPr>
              <w:t>园林绿化主管</w:t>
            </w:r>
            <w:r>
              <w:rPr>
                <w:rFonts w:hint="eastAsia" w:eastAsia="仿宋_GB2312"/>
                <w:bCs/>
                <w:color w:val="auto"/>
                <w:kern w:val="0"/>
                <w:sz w:val="18"/>
                <w:szCs w:val="18"/>
                <w:highlight w:val="none"/>
              </w:rPr>
              <w:t>部门布置的应急任务的</w:t>
            </w:r>
          </w:p>
        </w:tc>
        <w:tc>
          <w:tcPr>
            <w:tcW w:w="2618" w:type="dxa"/>
            <w:noWrap w:val="0"/>
            <w:vAlign w:val="top"/>
          </w:tcPr>
          <w:p w14:paraId="4889A2BB">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4F8A56F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14:paraId="7A0FE73C">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14:paraId="3532B72F">
            <w:pPr>
              <w:widowControl/>
              <w:snapToGrid w:val="0"/>
              <w:spacing w:line="260" w:lineRule="exact"/>
              <w:jc w:val="left"/>
              <w:rPr>
                <w:rFonts w:hint="eastAsia" w:eastAsia="仿宋_GB2312"/>
                <w:bCs/>
                <w:color w:val="auto"/>
                <w:kern w:val="0"/>
                <w:sz w:val="18"/>
                <w:szCs w:val="18"/>
                <w:highlight w:val="none"/>
                <w:lang w:val="en-US" w:eastAsia="zh-CN"/>
              </w:rPr>
            </w:pPr>
          </w:p>
        </w:tc>
      </w:tr>
      <w:tr w14:paraId="44F1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14:paraId="45E3C8E0">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43</w:t>
            </w:r>
          </w:p>
        </w:tc>
        <w:tc>
          <w:tcPr>
            <w:tcW w:w="577" w:type="dxa"/>
            <w:vMerge w:val="continue"/>
            <w:noWrap w:val="0"/>
            <w:vAlign w:val="center"/>
          </w:tcPr>
          <w:p w14:paraId="4C1C92E1">
            <w:pPr>
              <w:widowControl/>
              <w:spacing w:line="240" w:lineRule="exact"/>
              <w:jc w:val="center"/>
              <w:rPr>
                <w:rFonts w:eastAsia="仿宋_GB2312"/>
                <w:color w:val="auto"/>
                <w:kern w:val="0"/>
                <w:sz w:val="18"/>
                <w:szCs w:val="18"/>
                <w:highlight w:val="none"/>
              </w:rPr>
            </w:pPr>
          </w:p>
        </w:tc>
        <w:tc>
          <w:tcPr>
            <w:tcW w:w="3780" w:type="dxa"/>
            <w:noWrap w:val="0"/>
            <w:vAlign w:val="top"/>
          </w:tcPr>
          <w:p w14:paraId="4956DB6D">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不配合纪检监察机关调查的</w:t>
            </w:r>
          </w:p>
        </w:tc>
        <w:tc>
          <w:tcPr>
            <w:tcW w:w="2618" w:type="dxa"/>
            <w:noWrap w:val="0"/>
            <w:vAlign w:val="top"/>
          </w:tcPr>
          <w:p w14:paraId="1FE16807">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14:paraId="07CD3333">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14:paraId="4AB6172B">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14:paraId="571D139D">
            <w:pPr>
              <w:widowControl/>
              <w:snapToGrid w:val="0"/>
              <w:spacing w:line="260" w:lineRule="exact"/>
              <w:jc w:val="left"/>
              <w:rPr>
                <w:rFonts w:hint="eastAsia" w:eastAsia="仿宋_GB2312"/>
                <w:bCs/>
                <w:color w:val="auto"/>
                <w:kern w:val="0"/>
                <w:sz w:val="18"/>
                <w:szCs w:val="18"/>
                <w:highlight w:val="none"/>
                <w:lang w:val="en-US" w:eastAsia="zh-CN"/>
              </w:rPr>
            </w:pPr>
          </w:p>
        </w:tc>
      </w:tr>
    </w:tbl>
    <w:p w14:paraId="57969297">
      <w:pPr>
        <w:spacing w:line="400" w:lineRule="exact"/>
        <w:ind w:left="-105" w:leftChars="-50"/>
        <w:rPr>
          <w:rFonts w:eastAsia="仿宋_GB2312"/>
          <w:color w:val="auto"/>
          <w:kern w:val="0"/>
          <w:sz w:val="20"/>
          <w:szCs w:val="20"/>
          <w:highlight w:val="none"/>
        </w:rPr>
      </w:pPr>
      <w:r>
        <w:rPr>
          <w:rFonts w:eastAsia="仿宋_GB2312"/>
          <w:color w:val="auto"/>
          <w:kern w:val="0"/>
          <w:sz w:val="20"/>
          <w:szCs w:val="20"/>
          <w:highlight w:val="none"/>
        </w:rPr>
        <w:t>注：</w:t>
      </w:r>
      <w:r>
        <w:rPr>
          <w:rFonts w:hint="eastAsia" w:eastAsia="仿宋_GB2312"/>
          <w:color w:val="auto"/>
          <w:kern w:val="0"/>
          <w:sz w:val="20"/>
          <w:szCs w:val="20"/>
          <w:highlight w:val="none"/>
          <w:lang w:val="en-US" w:eastAsia="zh-CN"/>
        </w:rPr>
        <w:t>同一不良行为按情节较重的条款扣分，不重复扣分；</w:t>
      </w:r>
    </w:p>
    <w:p w14:paraId="14643344">
      <w:pPr>
        <w:spacing w:line="520" w:lineRule="exact"/>
        <w:rPr>
          <w:rFonts w:ascii="黑体" w:eastAsia="黑体"/>
          <w:color w:val="auto"/>
          <w:sz w:val="32"/>
          <w:szCs w:val="32"/>
          <w:highlight w:val="none"/>
        </w:rPr>
      </w:pPr>
    </w:p>
    <w:p w14:paraId="36A31240">
      <w:pPr>
        <w:spacing w:line="560" w:lineRule="exact"/>
        <w:ind w:right="56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BC5B3F-5EEC-4CA5-B6AF-950EA2B7E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AD462A-EA54-47A4-BDC0-422C2918379B}"/>
  </w:font>
  <w:font w:name="方正小标宋简体">
    <w:panose1 w:val="02000000000000000000"/>
    <w:charset w:val="86"/>
    <w:family w:val="script"/>
    <w:pitch w:val="default"/>
    <w:sig w:usb0="00000001" w:usb1="08000000" w:usb2="00000000" w:usb3="00000000" w:csb0="00040000" w:csb1="00000000"/>
    <w:embedRegular r:id="rId3" w:fontKey="{47F43419-7AFD-46C7-94A9-0C8E8A8AA201}"/>
  </w:font>
  <w:font w:name="仿宋_GB2312">
    <w:altName w:val="仿宋"/>
    <w:panose1 w:val="02010609030101010101"/>
    <w:charset w:val="86"/>
    <w:family w:val="modern"/>
    <w:pitch w:val="default"/>
    <w:sig w:usb0="00000000" w:usb1="00000000" w:usb2="00000000" w:usb3="00000000" w:csb0="00040000" w:csb1="00000000"/>
    <w:embedRegular r:id="rId4" w:fontKey="{16C0C066-EFA6-457C-B141-5FCF728FBB5A}"/>
  </w:font>
  <w:font w:name="仿宋">
    <w:panose1 w:val="02010609060101010101"/>
    <w:charset w:val="86"/>
    <w:family w:val="modern"/>
    <w:pitch w:val="default"/>
    <w:sig w:usb0="800002BF" w:usb1="38CF7CFA" w:usb2="00000016" w:usb3="00000000" w:csb0="00040001" w:csb1="00000000"/>
    <w:embedRegular r:id="rId5" w:fontKey="{99E95377-D038-44FA-B584-CA56DF0BA1EC}"/>
  </w:font>
  <w:font w:name="方正小标宋_GBK">
    <w:panose1 w:val="02000000000000000000"/>
    <w:charset w:val="86"/>
    <w:family w:val="auto"/>
    <w:pitch w:val="default"/>
    <w:sig w:usb0="A00002BF" w:usb1="38CF7CFA" w:usb2="00082016" w:usb3="00000000" w:csb0="00040001" w:csb1="00000000"/>
    <w:embedRegular r:id="rId6" w:fontKey="{BA11D757-A964-4B60-B4CD-2754B5D892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784BA"/>
    <w:multiLevelType w:val="singleLevel"/>
    <w:tmpl w:val="1E5784BA"/>
    <w:lvl w:ilvl="0" w:tentative="0">
      <w:start w:val="2"/>
      <w:numFmt w:val="decimal"/>
      <w:suff w:val="nothing"/>
      <w:lvlText w:val="%1．"/>
      <w:lvlJc w:val="left"/>
    </w:lvl>
  </w:abstractNum>
  <w:abstractNum w:abstractNumId="1">
    <w:nsid w:val="286AF470"/>
    <w:multiLevelType w:val="singleLevel"/>
    <w:tmpl w:val="286AF470"/>
    <w:lvl w:ilvl="0" w:tentative="0">
      <w:start w:val="17"/>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5D7D"/>
    <w:rsid w:val="0B3A6A26"/>
    <w:rsid w:val="144060E9"/>
    <w:rsid w:val="1BF36FEE"/>
    <w:rsid w:val="38BC2A6D"/>
    <w:rsid w:val="4CF21C20"/>
    <w:rsid w:val="53956B32"/>
    <w:rsid w:val="68B1754F"/>
    <w:rsid w:val="7032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7108</Words>
  <Characters>7365</Characters>
  <Lines>0</Lines>
  <Paragraphs>0</Paragraphs>
  <TotalTime>11</TotalTime>
  <ScaleCrop>false</ScaleCrop>
  <LinksUpToDate>false</LinksUpToDate>
  <CharactersWithSpaces>7429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2023-12-07T09:45:00Z</dcterms:created>
  <dc:creator>zongheke</dc:creator>
  <cp:lastModifiedBy>阮思奇</cp:lastModifiedBy>
  <cp:lastPrinted>2025-12-02T00:59:00Z</cp:lastPrinted>
  <dcterms:modified xsi:type="dcterms:W3CDTF">2026-03-18T08:19:47Z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473F64DF518043D3B0737E5729CDB889</vt:lpwstr>
  </property>
  <property fmtid="{D5CDD505-2E9C-101B-9397-08002B2CF9AE}" pid="4" name="KSOTemplateDocerSaveRecord">
    <vt:lpwstr>eyJoZGlkIjoiNzI2ODRiNjE4OWI0NDRlMmEyYzU1NTZkMjBlODVjMDEiLCJ1c2VySWQiOiIxNzYxNTExNDM5In0=</vt:lpwstr>
  </property>
</Properties>
</file>