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pStyle w:val="2"/>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残联发〔2026〕14号</w:t>
      </w:r>
    </w:p>
    <w:p>
      <w:pPr>
        <w:pStyle w:val="2"/>
        <w:rPr>
          <w:rFonts w:hint="eastAsia"/>
        </w:rPr>
      </w:pPr>
    </w:p>
    <w:p>
      <w:pPr>
        <w:pStyle w:val="2"/>
        <w:rPr>
          <w:rFonts w:hint="eastAsia"/>
        </w:rPr>
      </w:pP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中国残联 教育部 文化和旅游部</w:t>
      </w: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国家新闻出版署 共青团中央 全国妇联</w:t>
      </w: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关于推进无障碍阅读工作的指导意见</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各省、自治区、直辖市和新疆生产建设兵团残联、教育厅（教委、教育局）、文化和旅游厅（局）、新闻出版局、团委、</w:t>
      </w:r>
      <w:r>
        <w:rPr>
          <w:rFonts w:hint="eastAsia" w:ascii="仿宋_GB2312" w:hAnsi="仿宋_GB2312" w:eastAsia="仿宋_GB2312" w:cs="仿宋_GB2312"/>
          <w:sz w:val="32"/>
          <w:szCs w:val="32"/>
        </w:rPr>
        <w:t>妇联：</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国有8500万残疾人，涵盖视力、听力、肢体、智力、精神及多重残疾类别，保障这一特殊群体的阅读权益是全民阅读的重点和难点。为深入贯彻落实《中华人民共和国无障碍环境建设法》、《全民阅读促进条例》（以下简称《条例》）有关规定，依法保障残疾人平等阅读权益，提升无障碍阅读资源供给精准性，提高无障碍阅读服务专业化效能，完善系统化无障碍阅读体系，加强全场景无障碍阅读环境建设，促进全民阅读均衡普惠发展，现就推进无障碍阅读工作提出如下意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阅读工作坚持中国共产党的领导，坚持以习近平新时代中国特色社会主义思想为指导，坚持以社会主义核心价值观为引领，全面贯彻党的二十大和二十届历次全会精神，认真贯彻落实习近平文化思想，贯彻落实</w:t>
      </w:r>
      <w:bookmarkStart w:id="0" w:name="_GoBack"/>
      <w:bookmarkEnd w:id="0"/>
      <w:r>
        <w:rPr>
          <w:rFonts w:hint="eastAsia" w:ascii="仿宋_GB2312" w:hAnsi="仿宋_GB2312" w:eastAsia="仿宋_GB2312" w:cs="仿宋_GB2312"/>
          <w:sz w:val="32"/>
          <w:szCs w:val="32"/>
        </w:rPr>
        <w:t>习近平总书记关于残疾人事业和全民阅读的重要论述、重要指示批示精神，立足不同类别残疾人阅读实际需求，发展社会主义先进文化，弘扬革命文化，传承中华优秀传统文化，引导残疾人爱读书、读好书、善读书，培养阅读习惯、增强阅读能力，提升残疾人文化素质和文明素养，赋能残疾人全面发展，增强无障碍阅读服务质效，推动实现全民阅读一个都不能少，共建包容普惠的书香社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任务：到2030年，优质无障碍阅读资源供给能力显著增强，盲文、大字、有声、电子等无障碍格式版本资源持续更新、品类精准适配不同残疾群体，无障碍阅读服务体系基本建立，服务标准化、专业化水平明显提升，全社会无障碍阅读服务意识明显增强。到2035年，无障碍阅读质量显著提高，无障碍阅读资源和服务实现精准触达，不同类别、不同年龄段、城乡残疾人的个性化阅读需求得到有效满足，助力残疾人全面发展，更好融入社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二、工作举措</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（一）加强无障碍阅读内容精准引领。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推进习近平新时代中国特色社会主义思想读物的无障碍化转化，大力推进社会主义核心价值观读物、社会主义先进文化、革命文化、优秀传统文化读物的无障碍传播，大力推进反映社会发展新成就、科学技术新进展以及人类文明优秀成果相关读物的无障碍供给，增强残疾人精神力量。紧扣《条例》关于无障碍出版物供给要求，进一步丰富无障碍格式版本出版品种，针对不同残疾类别优化出版结构、提升出版质量，结合残疾人认知特点打造适配性阅读内容，为智力障碍者提供图文并茂、语言简洁的简易读本，为精神障碍者筛选积极向上的阅读内容，为听力障碍者开发手语版读物。进一步优化无障碍阅读设施建设，为残疾人提供高质量、分类型的阅读产品和服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（二）丰富无障碍阅读资源多元供给。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版机构、无障碍格式版服务机构等相关单位，应选取优秀出版物优先制作无障碍格式版本，提升专业化出版能力，精准满足不同残疾群体、不同年龄段残疾人的个性化阅读需求，不断丰富、优化无障碍阅读资源供给。无障碍格式版的制作、提供应严格遵守版权相关法律法规，依托《马拉喀什条约》版权保护例外规定，鼓励出版机构、文化企业、作者等权利人为无障碍格式版制作提供作品数字版本或者进行免费许可，简化授权流程，支持无障碍格式版规模化、常态化出版。鼓励和支持社会力量依法通过赞助活动、捐赠无障碍出版物、捐建阅读设备等多种方式参与无障碍阅读资源建设。</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无障碍阅读数字资源建设，整合优化线上线下相结合的无障碍阅读资源与服务平台，倡导数字阅读与传统阅读相结合。鼓励出版机构、无障碍格式版服务机构等单位参与无障碍数字阅读资源建设，加快开发电子版、有声版、手语版等无障碍格式读物；推动互联网网站、移动互联网应用、数字阅读平台等进行无障碍设计和升级改造，明确改造时限和技术标准，确保其在无障碍阅读领域发挥基础支撑作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（三）提升无障碍阅读服务专业效能。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条例》关于残疾人服务机构阅读辅助设施和服务供给要求，加强全民阅读设施无障碍设施建设，重点完善通行、阅览、操作等环节的无障碍配套，扩充适配性无障碍阅读资源并建立健全标准化、规范化的无障碍阅读服务制度。推动有条件的全民阅读设施设立无障碍阅览室或无障碍阅读专区，配备相应的无障碍设施，开展无障碍阅读服务，建立无障碍阅读资源借阅流转渠道。鼓励有条件的全民阅读设施通过流动服务车、上门配送以及智能自助服务设施等方式，为行动不便的残疾人提供便捷化、个性化服务。鼓励和支持社会力量依法通过兴办专业服务实体、捐赠专业设施设备等多种方式参与无障碍阅读设施建设，进一步优化无障碍阅读服务链条，提升无障碍阅读服务精准效能。</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（四）广泛开展无障碍阅读特色活动。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相关机构在世界读书日、全国助残日、国际盲人节、国际聋人日、全国爱耳日、世界唐氏综合征日、世界孤独症日等时间节点以及全民阅读活动周、全国残疾人文化周等时机，结合不同残疾群体特点常态化开展沉浸式、体验式无障碍阅读活动。在“书香城市”、“书香校园”、“书香社区”、“青春年少好读书”阅读行动和“家有书香诵经典”亲子阅读等活动中，吸纳残疾人广泛参与，加强无障碍阅读服务指导。精准推送优质无障碍阅读产品，为残疾人提供从资源获取、阅读指导到交流分享的全流程无障碍阅读服务，培育和深化无障碍阅读品牌建设。总结推广无障碍阅读的好经验、好做法，提炼可复制、可推广的实践模式，提升无障碍阅读的吸引力、知晓度和影响力。加强国家通用盲文、国家通用手语的推广普及工作，将其纳入无障碍阅读服务必备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（五）统筹城乡无障碍阅读均衡发展。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畅通城乡之间无障碍阅读资源双向流通渠道，建立基于需求监测的无障碍阅读资源动态调配机制，加快推进农村、城市阅读资源整合和互联互通，统筹推进城乡无障碍阅读服务均衡发展，有效提升无障碍阅读资源的公益性和丰富性，有效提升无障碍阅读服务的可及性和便利性。将残疾人阅读与乡村振兴、创建文明乡村紧密结合，针对农村残疾人居住分散、需求多元的特点分类施策、分层指导，在有条件的乡村全民阅读设施设立无障碍阅读服务点，配备基础辅助设备和适配资源。强化示范引领带动，选取城乡结合部、乡村振兴重点村打造无障碍阅读示范点，总结乡村无障碍阅读服务经验并在全国推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（六）发挥科技助力无障碍阅读核心优势。</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以科技进步为重要支撑，依托人工智能技术成果，加大无障碍技术研发投入，推动文字、语音、图像、手语识别技术在无障碍阅读领域的深度应用，加快无障碍软件、XR 应用、智能阅读终端等产品迭代升级，提升产品适配性和易用性。出版机构应建立文化和科技融合的有效机制，充分挖掘新质生产力，提升融合出版效能，创新无障碍格式出版模式、优化无障碍阅读体验模式。加快发展新型文化业态，探索人工智能支持无障碍阅读的精准适配路径，优化无障碍阅读功能，充分利用大数据、云计算等技术，构建基于残疾人阅读画像的动态服务系统，实现无障碍阅读资源智能推送，精准匹配不同残疾群体的个性化需求，不断提升残疾人的阅读深度和广度。推动智能阅读设备研发与普及，为视力障碍者提供便携化、智能化听书设备，为听力障碍者提供实时字幕、手语转换设备，降低残疾人数字阅读门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（七）积极开展无障碍阅读专项研究。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出版机构、无障碍格式版服务机构、科研院所等开展无障碍阅读专项研究，设立专项研究课题，深度剖析不同残疾群体无障碍阅读需求、服务路径、实施效能，为无障碍阅读资源建设、服务推广、技术赋能提供理论支撑和实践引领。推动无障碍格式出版传播创造性转化、创新性发展，不断完善无障碍阅读体系，丰富残疾人线上线下融合、室内室外联动的无障碍阅读新场景，探索适用于智力、精神等特殊残疾群体的无障碍阅读新范式，构建政府主导、社会参与、科技支撑、全民共享的无障碍阅读新生态。鼓励出版机构、无障碍格式版服务机构、互联网网站、移动互联网应用、数字阅读平台、标准组织、科研机构等单位紧密合作，协同研制分残疾类别的无障碍阅读资源建设标准、服务管理标准、设施配置标准，建立健全无障碍格式出版、制作、传播、服务全流程的标准体系，规范无障碍阅读资源建设、提升无障碍阅读服务质效。</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（八）加强无障碍阅读专业人才培养。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无障碍阅读相关领域人才培养、考核、激励制度，对无障碍阅读相关从业人员进行定期专业化培训和常态化指导。着力培养政治过硬、业务精通、作风优良的无障碍格式出版相关专业复合型人才和服务人才，重点培养盲文翻译、手语指导、无障碍阅读导读等相关行业专业人才，积极开展无障碍阅读导读、领读者培训、师资培训，持续提升残疾人阅读指导服务能力。在残疾人职业培训过程中融入阅读教育，提高通用课程设计的无障碍适配水平。</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（九）鼓励无障碍阅读推广志愿服务。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具有阅读推广专业知识、公益情怀，且掌握基本盲文、手语知识的志愿者参与无障碍阅读志愿服务活动。推动西部计划、“三下乡”大学生社会实践活动等青年大学生志愿服务与残疾人助读、伴读、导读相结合，针对不同残疾群体提供专业化阅读引导。无障碍格式版服务机构应对无障碍阅读推广志愿者提供系统化指导、专业化培训和常态化支持，编制志愿者服务手册，明确服务规范和要求，提升无障碍阅读推广志愿服务效能。建立无障碍阅读志愿服务激励机制，对表现突出的志愿者给予表彰奖励，纳入社会信用体系正向激励。</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（十）积极开展无障碍阅读资源跨境交换。</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践行人类命运共同体理念，深度开展无障碍阅读资源跨境交换工作，依托《马拉喀什条约》国际框架，做好无障碍格式版的引进和输出，丰富国内外无障碍格式版资源。推动我国优秀无障碍格式版作品海外传播，参与全球无障碍阅读治理，为全球版权平衡包容、可持续发展贡献中国方案，更好地维护全球残疾人阅读权益，充分展示中国人权保障成就。加强与国际残疾人组织、出版机构的交流合作，分享我国无障碍阅读建设经验，引进国际先进的无障碍阅读技术、标准和资源，推动全球无障碍阅读事业协同发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（一）强化统筹组织领导。</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无障碍阅读工作全面纳入全民阅读总体规划，加强对现有政策、资源、人员的统筹协调，保障无障碍阅读的必要经费、设施和人员条件。各地残联、教育部门、文化和旅游部门、出版（版权）部门、共青团、妇联加强协同联动，共同做好组织实施工作。各地立足本地残疾人数量、类别、分布等实际情况，制定针对性强、可操作的无障碍阅读实施措施和年度工作计划，明确工作目标、责任主体和完成时限。畅通残疾人阅读需求反馈渠道，形成上下联动、左右协同、社会参与的推动无障碍阅读工作强大合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（二）加大政策资金支持。</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政府主导、社会参与、多元投入的无障碍阅读资金保障机制，推动运用政府购买服务、项目补贴等方式，引导社会力量参与无障碍阅读推广工作。通过社会力量捐赠、公益基金设立等方式，建立公益性无障碍阅读推广基金，专项用于无障碍阅读资源建设、设施配置、活动开展和人才培养。鼓励企业、机构、个人通过捐建、共建等方式，在残疾人服务机构设立无障碍阅览室，参与无障碍阅读推广。各地可结合实际，对在无障碍阅读资源建设、阅读推广、技术研发、志愿服务等工作中成绩突出的单位、组织和个人按照有关规定给予表彰奖励，并加大宣传力度。</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（三）营造全民参与氛围。</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各类媒体通过策划专题报道、开辟专栏专版、制作融媒体产品等方式，积极宣传无障碍阅读推广工作的重要意义、有效做法和先进典型，深入报道无障碍阅读给残疾人带来的思想道德素质和科学文化素养的提升变化，宣传残疾人积极参与阅读为促进全民阅读、共建社会主义文化强国注入的特殊精神力量和推动作用。持续营造深入开展无障碍阅读行动的良好环境和浓厚氛围，提升全社会对无障碍阅读重大意义和重要作用的认识，让理解、尊重、关心、帮助残疾人的理念更加深入人心，引导全社会共同参与无障碍阅读建设，促进残疾人平等地参与阅读、共享阅读成果，共建共享包容普惠的书香社会和现代文明。</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中国残联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文化和旅游部</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国家新闻出版署</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共青团中央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全国妇联</w:t>
      </w: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2026年4月24日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信息公开形式：主动公开。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中国残联办公厅2026年4月24日印发</w:t>
      </w:r>
    </w:p>
    <w:sectPr>
      <w:footerReference r:id="rId3" w:type="default"/>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true"/>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7C47B"/>
    <w:rsid w:val="7B7B28F7"/>
    <w:rsid w:val="7D5F0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2026-05-07T11:01:17Z</dcterms:created>
  <dc:creator>cdpf</dc:creator>
  <cp:lastModifiedBy>cdpf</cp:lastModifiedBy>
  <dcterms:modified xsi:type="dcterms:W3CDTF">2026-05-07T11:07:00Z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