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0" w:lef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2026年度宜昌市高价值专利培育中心</w:t>
      </w:r>
      <w:r>
        <w:rPr>
          <w:rFonts w:hint="eastAsia" w:ascii="宋体" w:hAnsi="宋体" w:cs="宋体"/>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为做好2026年度宜昌市高价值专利培育中心项目工作，根据《湖北省高价值专利培育中心建设和管理工作指引》及相关工作要求，制定本申报指南。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一、申报主体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宜昌市内注册的具有独立法人资格的企业、高校、科研机构、新型研发机构等创新主体。鼓励前述主体与产业链上下游企业、产学研合作单位、知识产权服务机构联合申报。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重点支持宜昌市战略性新兴产业、未来产业、宜昌六大主导产业体系有关创新主体。优先支持科技领军企业、专精特新企业、高新技术企业、科创“新物种”企业、国家知识产权示范和优势企业。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原则上不支持处于省、市级高价值专利培育中心建设周期内的创新主体申报本年度项目。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二、申报条件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创新主体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1.有稳定的研发经费和知识产权经费投入。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2.具有较强的研发实力，正常开展研发、生产和经营活动。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3.具有较好的创新基础，拥有一定数量的与申报产业技术领域相关的有效发明专利。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4.具备较强的专利成果产出、国内外专利布局能力。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5.有健全的知识产权管理制度和稳定的知识产权工作团队，知识产权专（兼）职人员不少于3人。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同等条件下，优先支持下列主体申报：拥有国家级、省部级认定的各类创新平台；正在承担相关国家或省部级重大科技攻关项目；获得国家知识产权优势示范企业认定、国家知识产权试点示范高校认定；通过省级专利导航项目验收；获得中国专利奖、湖北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（二）参与联合申报的知识产权服务机构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1.具备良好的高价值专利培育服务能力，拥有与申报条件领域相关的专利代理人和专利信息检索分析人员不少于3人，拥有副高级以上知识产权师的优先。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2.具有良好的经营状况，符合信用管理相关规定。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三、建设任务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本年度项目实施周期为3年，项目承担单位需在项目实施期内完成以下任务：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建立健全高价值专利培育工作体系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建高价值专利培育工作团队，明确人员和责任分工。制定培育中心建设方案，形成流程化、规范化的管理制度。保障经费、人员等资源投入，面向经营管理、技术研发、市场营销等人员开展知识产权培训，培养专业化培育工作人员。促进产学研深度融合，优化科研与知识产权团队协同，推动创新资源共用、合作利益共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建立完善研发项目全过程专利培育形成机制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将知识产权管理嵌入研发项目立项、研发、结题、转化全过程，强化技术点挖掘与专利布局。突出专利培育产业化导向，建立专利申请前置评审、专利质量管控和专利全生命周期管控制度，建立从技术研发源头到专利授权、驳回、撤回、终止的专利流程档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提升专利信息分析应用能力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充分利用专利信息，深度开展专利技术检索分析，分析技术发展路线，指导技术研发及发明专利布局。收集专利和市场竞争信息，开展商业化技术需求分析及相关领域竞争态势分析，掌握创新热点。开展专利挖掘，运用专利导航等工具为技术发展方向提供指导，突破一批关键核心技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加大高价值专利产出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在重点产业、关键技术等领域形成一批创造质量高、保护效果好、运用效益优、核心竞争力强的高价值发明专利，实现发明专利</w:t>
      </w:r>
      <w:bookmarkStart w:id="0" w:name="_GoBack"/>
      <w:bookmarkEnd w:id="0"/>
      <w:r>
        <w:rPr>
          <w:rFonts w:hint="eastAsia" w:ascii="仿宋_GB2312" w:hAnsi="仿宋_GB2312" w:eastAsia="仿宋_GB2312" w:cs="仿宋_GB2312"/>
          <w:b w:val="0"/>
          <w:bCs w:val="0"/>
          <w:sz w:val="32"/>
          <w:szCs w:val="32"/>
          <w:lang w:val="en-US" w:eastAsia="zh-CN"/>
        </w:rPr>
        <w:t>授权和PCT国际专利申请质的有效提升和量的合理增长。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（五）发挥示范带动作用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充分发挥培育中心示范引领、辐射带动功能，联合产业链上游企业及相关科研机构、知识产权服务机构，组建行业协会或其他创新转化联合体，探索构建专利池。共同推进产业关键技术的专利创造、运用和保护，提升产业整体竞争力。鼓励有条件的创新主体积极参与国家及行业技术标准制定和修订。积极申报中国专利奖、湖北专利奖和开展专利产品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四、建设目标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（一）完成绩效目标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建设周期内，申报主体发明专利拥有量增长30%（含本数，下同）以上且新增纳入高价值发明专利拥有量统计范围的专利30件（1件PCT国际专利申请进入国家阶段视为2件发明专利授权）以上，同时新达到下列目标1项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1.获得中国专利奖。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2.获得湖北专利奖。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3.在高价值专利大赛中获奖。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4.专利技术纳入国家或行业标准。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5.产品被认定为专利密集型产品。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6.实施相关行业（技术领域）专利导航分析或专利竞争态势分析和利用。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（二）完善工作机制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1.建立工作团队，专（兼）职人数不少于3人。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2.健全管理制度，形成一套质量较好的培育工作管理制度文本，并做好贯彻执行。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加强工作成果推介交流。在项目承担单位相关工作成果实体展示场所设置高价值专利培育中心建设工作成效展示专区，用好“专利墙”等展示方式，对项目实施情况和本单位技术、专利、产品、专家、团队、奖励等工作成果进行全方位图文展示介绍，有条件的单位可通过多媒体形式进行更加直观的展示。同时形成“一册一图”，即形成一本高质量的高价值专利培育中心建设工作成效总结手册和一张重点工作成果速览图，对项目开展情况进行全面归纳梳理，突出项目对单位研发、经营、专利工作机制和当地产业发展的促进支撑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（一）专家评审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市知识产权保护中心组织专家评审，专家按评审标准进行评分，根据评分结果从高到低选取5个申报主体列为项目承担单位。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（二）项目立项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根据专家评审意见，经市知识产权保护中心审定后予以公示，公示后启动项目实施工作，原则上3年完成。项目启动之初与项目承担单位签订《项目任务书》，给予</w:t>
      </w:r>
      <w:r>
        <w:rPr>
          <w:rFonts w:hint="eastAsia" w:ascii="仿宋_GB2312" w:hAnsi="仿宋_GB2312" w:eastAsia="仿宋_GB2312" w:cs="仿宋_GB2312"/>
          <w:b w:val="0"/>
          <w:bCs w:val="0"/>
          <w:color w:val="auto"/>
          <w:sz w:val="32"/>
          <w:szCs w:val="32"/>
          <w:lang w:val="en-US" w:eastAsia="zh-CN"/>
        </w:rPr>
        <w:t>60%的</w:t>
      </w:r>
      <w:r>
        <w:rPr>
          <w:rFonts w:hint="eastAsia" w:ascii="仿宋_GB2312" w:hAnsi="仿宋_GB2312" w:eastAsia="仿宋_GB2312" w:cs="仿宋_GB2312"/>
          <w:b w:val="0"/>
          <w:bCs w:val="0"/>
          <w:sz w:val="32"/>
          <w:szCs w:val="32"/>
          <w:lang w:val="en-US" w:eastAsia="zh-CN"/>
        </w:rPr>
        <w:t>项目资金，当年年度目标完成后拨付余下项目资金。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（三）项目验收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1.中期验收</w:t>
      </w:r>
      <w:r>
        <w:rPr>
          <w:rFonts w:hint="eastAsia" w:ascii="仿宋_GB2312" w:hAnsi="仿宋_GB2312" w:eastAsia="仿宋_GB2312" w:cs="仿宋_GB2312"/>
          <w:b w:val="0"/>
          <w:bCs w:val="0"/>
          <w:sz w:val="32"/>
          <w:szCs w:val="32"/>
          <w:lang w:val="en-US" w:eastAsia="zh-CN"/>
        </w:rPr>
        <w:t>。项目实施18个月后，项目责任科室组织项目中期验收工作。验收采取提交验收资料审查及实地核查的方式进行。对项目进度滞后的项目承担单位进行督导，并提出改进要求。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2.结项验收</w:t>
      </w:r>
      <w:r>
        <w:rPr>
          <w:rFonts w:hint="eastAsia" w:ascii="仿宋_GB2312" w:hAnsi="仿宋_GB2312" w:eastAsia="仿宋_GB2312" w:cs="仿宋_GB2312"/>
          <w:b w:val="0"/>
          <w:bCs w:val="0"/>
          <w:sz w:val="32"/>
          <w:szCs w:val="32"/>
          <w:lang w:val="en-US" w:eastAsia="zh-CN"/>
        </w:rPr>
        <w:t>。项目完成后，市知识产权保护中心组织项目结项验收工作。项目承担单位应提交项目实施工作总结、项目成果应用实施成效证明、相关政策性文件及其他必要材料。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承担单位应为项目实施提供必要条件，保证配套资金投入到位。项目验收不通过，给予项目承担单位3月时间整改。对整改后仍未能通过验收，宜昌市知识产权保护中心终止项目，并收回项目建设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承担单位以弄虚作假、虚假冒领等手段骗取项目资金或挤占、挪用项目资金的，一经查实即全额收回项目建设资金，并列入失信名单，予以公告，3年内不再受理其财政资金扶持申请；涉嫌犯罪的，移交司法机关处理。</w:t>
      </w:r>
    </w:p>
    <w:p/>
    <w:sectPr>
      <w:headerReference r:id="rId3" w:type="default"/>
      <w:footerReference r:id="rId4" w:type="default"/>
      <w:footerReference r:id="rId5" w:type="even"/>
      <w:pgSz w:w="11906" w:h="16838"/>
      <w:pgMar w:top="2098" w:right="1474" w:bottom="1985" w:left="1588" w:header="851" w:footer="149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eastAsia="仿宋_GB2312"/>
        <w:sz w:val="28"/>
        <w:szCs w:val="28"/>
      </w:rPr>
    </w:pP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A2EAA"/>
    <w:multiLevelType w:val="singleLevel"/>
    <w:tmpl w:val="BCAA2EAA"/>
    <w:lvl w:ilvl="0" w:tentative="0">
      <w:start w:val="1"/>
      <w:numFmt w:val="chineseCounting"/>
      <w:suff w:val="nothing"/>
      <w:lvlText w:val="（%1）"/>
      <w:lvlJc w:val="left"/>
      <w:pPr>
        <w:ind w:left="-10"/>
      </w:pPr>
      <w:rPr>
        <w:rFonts w:hint="eastAsia"/>
      </w:rPr>
    </w:lvl>
  </w:abstractNum>
  <w:abstractNum w:abstractNumId="1">
    <w:nsid w:val="00860AD1"/>
    <w:multiLevelType w:val="singleLevel"/>
    <w:tmpl w:val="00860A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Y5NmM1NWYwM2JkNjYyMzRiNWU3YmY4YjA3NmUifQ=="/>
  </w:docVars>
  <w:rsids>
    <w:rsidRoot w:val="34C16768"/>
    <w:rsid w:val="015968CA"/>
    <w:rsid w:val="03134930"/>
    <w:rsid w:val="03640179"/>
    <w:rsid w:val="042F3E46"/>
    <w:rsid w:val="07056C5F"/>
    <w:rsid w:val="077C6311"/>
    <w:rsid w:val="077D52C9"/>
    <w:rsid w:val="083F1759"/>
    <w:rsid w:val="0D1B6BC0"/>
    <w:rsid w:val="0D5B6C0E"/>
    <w:rsid w:val="0D78308B"/>
    <w:rsid w:val="0DF00DB6"/>
    <w:rsid w:val="0ED454F9"/>
    <w:rsid w:val="100B1805"/>
    <w:rsid w:val="10BE4B0B"/>
    <w:rsid w:val="127E214D"/>
    <w:rsid w:val="13CB3137"/>
    <w:rsid w:val="142935F6"/>
    <w:rsid w:val="15AC0EFC"/>
    <w:rsid w:val="15D846DC"/>
    <w:rsid w:val="17793F49"/>
    <w:rsid w:val="18E441E1"/>
    <w:rsid w:val="194F3047"/>
    <w:rsid w:val="1A442FD4"/>
    <w:rsid w:val="1DBE72CC"/>
    <w:rsid w:val="1F687D20"/>
    <w:rsid w:val="224535CA"/>
    <w:rsid w:val="22B222C1"/>
    <w:rsid w:val="22C378CA"/>
    <w:rsid w:val="23C908CA"/>
    <w:rsid w:val="2679723F"/>
    <w:rsid w:val="296B3695"/>
    <w:rsid w:val="298828DF"/>
    <w:rsid w:val="29F32251"/>
    <w:rsid w:val="2DA94B9E"/>
    <w:rsid w:val="308D08FA"/>
    <w:rsid w:val="315069C3"/>
    <w:rsid w:val="325E35C5"/>
    <w:rsid w:val="33D8200E"/>
    <w:rsid w:val="34C16768"/>
    <w:rsid w:val="35BC0181"/>
    <w:rsid w:val="3874077E"/>
    <w:rsid w:val="3B53484C"/>
    <w:rsid w:val="3DC33E12"/>
    <w:rsid w:val="3E93581C"/>
    <w:rsid w:val="3FD13392"/>
    <w:rsid w:val="421C415A"/>
    <w:rsid w:val="43AD32D0"/>
    <w:rsid w:val="47AD2D00"/>
    <w:rsid w:val="47CA66F6"/>
    <w:rsid w:val="4A1C1B2B"/>
    <w:rsid w:val="4B6A2FF9"/>
    <w:rsid w:val="4D4C33EF"/>
    <w:rsid w:val="4DC07CF2"/>
    <w:rsid w:val="5381250F"/>
    <w:rsid w:val="53976127"/>
    <w:rsid w:val="55655F91"/>
    <w:rsid w:val="55F77C51"/>
    <w:rsid w:val="58B52C68"/>
    <w:rsid w:val="58E90E85"/>
    <w:rsid w:val="594E6B07"/>
    <w:rsid w:val="59C26A76"/>
    <w:rsid w:val="59D05240"/>
    <w:rsid w:val="5BC757F6"/>
    <w:rsid w:val="5C03168F"/>
    <w:rsid w:val="5C8645B3"/>
    <w:rsid w:val="5D5873C4"/>
    <w:rsid w:val="5EFF6E72"/>
    <w:rsid w:val="5FC25BDF"/>
    <w:rsid w:val="60667958"/>
    <w:rsid w:val="62AD02FA"/>
    <w:rsid w:val="636D6312"/>
    <w:rsid w:val="63954C4B"/>
    <w:rsid w:val="652C3225"/>
    <w:rsid w:val="65363E5F"/>
    <w:rsid w:val="65EF0229"/>
    <w:rsid w:val="65F9613A"/>
    <w:rsid w:val="665A037F"/>
    <w:rsid w:val="675801B6"/>
    <w:rsid w:val="679E7EF8"/>
    <w:rsid w:val="68B20658"/>
    <w:rsid w:val="68CF6755"/>
    <w:rsid w:val="68FC5E88"/>
    <w:rsid w:val="69876A52"/>
    <w:rsid w:val="6A867247"/>
    <w:rsid w:val="704B4B3F"/>
    <w:rsid w:val="71F43C8C"/>
    <w:rsid w:val="72A031F3"/>
    <w:rsid w:val="72F14B5B"/>
    <w:rsid w:val="78B13805"/>
    <w:rsid w:val="78DE659C"/>
    <w:rsid w:val="7B8B15DD"/>
    <w:rsid w:val="7D0C30FC"/>
    <w:rsid w:val="7F306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4154</Words>
  <Characters>4222</Characters>
  <Lines>0</Lines>
  <Paragraphs>0</Paragraphs>
  <TotalTime>29</TotalTime>
  <ScaleCrop>false</ScaleCrop>
  <LinksUpToDate>false</LinksUpToDate>
  <CharactersWithSpaces>4728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2026-06-05T02:01:00Z</dcterms:created>
  <dc:creator>丁海英</dc:creator>
  <cp:lastModifiedBy>白白</cp:lastModifiedBy>
  <dcterms:modified xsi:type="dcterms:W3CDTF">2026-06-05T02:53:19Z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84B35B7C3631442BB5F0DFEAE3818ED1</vt:lpwstr>
  </property>
</Properties>
</file>