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bCs/>
                <w:sz w:val="21"/>
                <w:szCs w:val="21"/>
                <w:lang w:val="en-US" w:eastAsia="zh-CN"/>
              </w:rPr>
              <w:t>宜昌天睿生物医药有限责任公司高端原料药生产线项目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iMmUxZGY0ZTA5YTQ0ZDE2NjYwNmI0MjM3NTIzZm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0D4C60AD"/>
    <w:rsid w:val="15490E1F"/>
    <w:rsid w:val="175D17CA"/>
    <w:rsid w:val="297808DB"/>
    <w:rsid w:val="30D83849"/>
    <w:rsid w:val="413132D8"/>
    <w:rsid w:val="44EB321A"/>
    <w:rsid w:val="4916669F"/>
    <w:rsid w:val="50E54C23"/>
    <w:rsid w:val="55050E0F"/>
    <w:rsid w:val="574D075C"/>
    <w:rsid w:val="6B6A5AE2"/>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423</Words>
  <Characters>423</Characters>
  <Lines>3</Lines>
  <Paragraphs>1</Paragraphs>
  <TotalTime>3</TotalTime>
  <ScaleCrop>false</ScaleCrop>
  <LinksUpToDate>false</LinksUpToDate>
  <CharactersWithSpaces>430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2024-04-12T07:03:37Z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0CE16CE9F3304185AA1ACCA92037A3D7</vt:lpwstr>
  </property>
</Properties>
</file>